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640" w:firstLineChars="200"/>
        <w:rPr>
          <w:rFonts w:ascii="Times New Roman" w:hAnsi="Times New Roman"/>
        </w:rPr>
      </w:pPr>
      <w:bookmarkStart w:id="0" w:name="_Toc5141"/>
      <w:r>
        <w:rPr>
          <w:rFonts w:hint="eastAsia" w:ascii="Times New Roman" w:hAnsi="Times New Roman"/>
        </w:rPr>
        <w:t>公共事业管理专业人才</w:t>
      </w:r>
      <w:r>
        <w:rPr>
          <w:rFonts w:ascii="Times New Roman" w:hAnsi="Times New Roman"/>
        </w:rPr>
        <w:t>培养方案</w:t>
      </w:r>
      <w:bookmarkEnd w:id="0"/>
    </w:p>
    <w:p>
      <w:pPr>
        <w:spacing w:line="48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一、</w:t>
      </w:r>
      <w:r>
        <w:rPr>
          <w:rFonts w:hint="eastAsia" w:ascii="Times New Roman" w:hAnsi="Times New Roman" w:eastAsia="黑体"/>
          <w:sz w:val="28"/>
          <w:szCs w:val="28"/>
        </w:rPr>
        <w:t>专业及层次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专业名称：公共事业管理，专业类别：公共管理类，专业代码：120401，</w:t>
      </w:r>
      <w:r>
        <w:rPr>
          <w:rFonts w:ascii="Times New Roman" w:hAnsi="Times New Roman"/>
          <w:sz w:val="24"/>
          <w:szCs w:val="24"/>
        </w:rPr>
        <w:t>层次：</w:t>
      </w:r>
      <w:r>
        <w:rPr>
          <w:rFonts w:hint="eastAsia" w:ascii="Times New Roman" w:hAnsi="Times New Roman"/>
          <w:sz w:val="24"/>
          <w:szCs w:val="24"/>
        </w:rPr>
        <w:t>高起本。</w:t>
      </w:r>
    </w:p>
    <w:p>
      <w:pPr>
        <w:spacing w:line="48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二</w:t>
      </w:r>
      <w:r>
        <w:rPr>
          <w:rFonts w:ascii="Times New Roman" w:hAnsi="Times New Roman" w:eastAsia="黑体"/>
          <w:sz w:val="28"/>
          <w:szCs w:val="28"/>
        </w:rPr>
        <w:t>、培养目标</w:t>
      </w:r>
    </w:p>
    <w:p>
      <w:pPr>
        <w:spacing w:line="480" w:lineRule="exact"/>
        <w:ind w:firstLine="472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本专业以立德树人为根本，</w:t>
      </w:r>
      <w:r>
        <w:rPr>
          <w:rFonts w:hint="eastAsia" w:ascii="Times New Roman" w:hAnsi="Times New Roman"/>
          <w:spacing w:val="-2"/>
          <w:sz w:val="24"/>
          <w:szCs w:val="24"/>
        </w:rPr>
        <w:t>以强农兴农为己任，践行社会主义核心价值观，</w:t>
      </w:r>
      <w:r>
        <w:rPr>
          <w:rFonts w:ascii="Times New Roman" w:hAnsi="Times New Roman"/>
          <w:spacing w:val="-2"/>
          <w:sz w:val="24"/>
          <w:szCs w:val="24"/>
        </w:rPr>
        <w:t>培养具备现代管理理论和经济学、社会学、政治学的专业知识，掌握现代管理技术和方法，能在党政机关、企事业单位、劳动与社会保障部门，从事管理工作、业务工作和科研工作的高级专门人才。</w:t>
      </w:r>
    </w:p>
    <w:p>
      <w:pPr>
        <w:spacing w:line="48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三</w:t>
      </w:r>
      <w:r>
        <w:rPr>
          <w:rFonts w:ascii="Times New Roman" w:hAnsi="Times New Roman" w:eastAsia="黑体"/>
          <w:sz w:val="28"/>
          <w:szCs w:val="28"/>
        </w:rPr>
        <w:t>、培养要求</w:t>
      </w:r>
    </w:p>
    <w:p>
      <w:pPr>
        <w:spacing w:line="480" w:lineRule="exact"/>
        <w:ind w:firstLine="472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本专业学生主要学习管理学、社会学、经济学等方面的基本理论和基本知识，受到公共管理、公共事业管理、公共政策分析、社会调查与统计、外语等方面的基本训练，具备公共管理的基本能力及科研的初步能力。</w:t>
      </w:r>
    </w:p>
    <w:p>
      <w:pPr>
        <w:spacing w:line="480" w:lineRule="exact"/>
        <w:ind w:firstLine="482" w:firstLineChars="2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毕业生应具备以下几方面的知识、能力和素质：</w:t>
      </w:r>
    </w:p>
    <w:p>
      <w:pPr>
        <w:spacing w:line="480" w:lineRule="exact"/>
        <w:ind w:firstLine="472" w:firstLineChars="200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1.掌握经济学、管理学、社会学、政治学的基本理论和基本知识；</w:t>
      </w:r>
    </w:p>
    <w:p>
      <w:pPr>
        <w:spacing w:line="480" w:lineRule="exact"/>
        <w:ind w:firstLine="472" w:firstLineChars="200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2.掌握马克思主义基本观点和基本方法，以及统计分析、系统分析、调查分析、政策分析等科学方法；</w:t>
      </w:r>
    </w:p>
    <w:p>
      <w:pPr>
        <w:spacing w:line="480" w:lineRule="exact"/>
        <w:ind w:firstLine="472" w:firstLineChars="200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3.具有从事党政机关、企事业单位管理工作的基本能力；</w:t>
      </w:r>
    </w:p>
    <w:p>
      <w:pPr>
        <w:spacing w:line="480" w:lineRule="exact"/>
        <w:ind w:firstLine="472" w:firstLineChars="200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4.熟悉党和国家的行政管理、事业管理方面的方针、政策和法规；</w:t>
      </w:r>
    </w:p>
    <w:p>
      <w:pPr>
        <w:spacing w:line="480" w:lineRule="exact"/>
        <w:ind w:firstLine="472" w:firstLineChars="200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5.了解公共管理的理论前沿以及管理学、经济学、社会学、政治学的理论和实践进展；</w:t>
      </w:r>
    </w:p>
    <w:p>
      <w:pPr>
        <w:spacing w:line="480" w:lineRule="exact"/>
        <w:ind w:firstLine="472" w:firstLineChars="200"/>
        <w:rPr>
          <w:rFonts w:hint="eastAsia" w:ascii="Times New Roman" w:hAnsi="Times New Roman" w:eastAsia="宋体"/>
          <w:spacing w:val="-2"/>
          <w:sz w:val="24"/>
          <w:szCs w:val="24"/>
          <w:lang w:eastAsia="zh-CN"/>
        </w:rPr>
      </w:pPr>
      <w:r>
        <w:rPr>
          <w:rFonts w:ascii="Times New Roman" w:hAnsi="Times New Roman"/>
          <w:spacing w:val="-2"/>
          <w:sz w:val="24"/>
          <w:szCs w:val="24"/>
        </w:rPr>
        <w:t>6.掌握文献检索、资料查询的基本方法，具有初步的科学研究和实际工作能力</w:t>
      </w:r>
      <w:r>
        <w:rPr>
          <w:rFonts w:hint="eastAsia" w:ascii="Times New Roman" w:hAnsi="Times New Roman"/>
          <w:spacing w:val="-2"/>
          <w:sz w:val="24"/>
          <w:szCs w:val="24"/>
          <w:lang w:eastAsia="zh-CN"/>
        </w:rPr>
        <w:t>；</w:t>
      </w:r>
    </w:p>
    <w:p>
      <w:pPr>
        <w:spacing w:line="480" w:lineRule="exact"/>
        <w:ind w:firstLine="472" w:firstLineChars="200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7.要求学生熟练掌握一门外语，并具有较强的外语和计算机应用能力。</w:t>
      </w:r>
    </w:p>
    <w:p>
      <w:pPr>
        <w:spacing w:line="48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四</w:t>
      </w:r>
      <w:r>
        <w:rPr>
          <w:rFonts w:ascii="Times New Roman" w:hAnsi="Times New Roman" w:eastAsia="黑体"/>
          <w:sz w:val="28"/>
          <w:szCs w:val="28"/>
        </w:rPr>
        <w:t>、学制、学习形式和修业年限</w:t>
      </w:r>
    </w:p>
    <w:p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标准学制</w:t>
      </w:r>
      <w:r>
        <w:rPr>
          <w:rFonts w:hint="eastAsia"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年</w:t>
      </w:r>
      <w:r>
        <w:rPr>
          <w:rFonts w:hint="eastAsia"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学习形式：函授</w:t>
      </w:r>
      <w:r>
        <w:rPr>
          <w:rFonts w:hint="eastAsia"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修业年限</w:t>
      </w:r>
      <w:r>
        <w:rPr>
          <w:rFonts w:hint="eastAsia" w:ascii="Times New Roman" w:hAnsi="Times New Roman"/>
          <w:sz w:val="24"/>
          <w:szCs w:val="24"/>
        </w:rPr>
        <w:t>5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-</w:t>
      </w:r>
      <w:r>
        <w:rPr>
          <w:rFonts w:hint="eastAsia"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年</w:t>
      </w:r>
      <w:r>
        <w:rPr>
          <w:rFonts w:hint="eastAsia" w:ascii="Times New Roman" w:hAnsi="Times New Roman"/>
          <w:sz w:val="24"/>
          <w:szCs w:val="24"/>
        </w:rPr>
        <w:t>。</w:t>
      </w:r>
    </w:p>
    <w:p>
      <w:pPr>
        <w:spacing w:line="460" w:lineRule="exact"/>
        <w:ind w:firstLine="56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="黑体"/>
          <w:sz w:val="28"/>
          <w:szCs w:val="28"/>
        </w:rPr>
        <w:t>五、核心课程</w:t>
      </w:r>
    </w:p>
    <w:p>
      <w:pPr>
        <w:spacing w:line="480" w:lineRule="exac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大学英语、马克思主义基本原理</w:t>
      </w:r>
      <w:r>
        <w:rPr>
          <w:rFonts w:hint="eastAsia" w:ascii="Times New Roman" w:hAnsi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/>
          <w:sz w:val="24"/>
          <w:szCs w:val="24"/>
        </w:rPr>
        <w:t>公共管理学</w:t>
      </w:r>
      <w:r>
        <w:rPr>
          <w:rFonts w:hint="eastAsia" w:ascii="Times New Roman" w:hAnsi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/>
          <w:sz w:val="24"/>
          <w:szCs w:val="24"/>
        </w:rPr>
        <w:t>社会调查与定量分析方法</w:t>
      </w:r>
      <w:r>
        <w:rPr>
          <w:rFonts w:hint="eastAsia" w:ascii="Times New Roman" w:hAnsi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/>
          <w:sz w:val="24"/>
          <w:szCs w:val="24"/>
        </w:rPr>
        <w:t>非营利组织管理、公共政策学、公共危机管理、公共事业管理。学位课程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是公共关系学、公共管理学、公共事业管理。</w:t>
      </w:r>
    </w:p>
    <w:p>
      <w:pPr>
        <w:spacing w:line="480" w:lineRule="exact"/>
        <w:ind w:firstLine="560" w:firstLineChars="200"/>
        <w:rPr>
          <w:rFonts w:ascii="Times New Roman" w:hAnsi="Times New Roman" w:eastAsia="黑体"/>
          <w:sz w:val="28"/>
          <w:szCs w:val="24"/>
        </w:rPr>
      </w:pPr>
      <w:r>
        <w:rPr>
          <w:rFonts w:hint="eastAsia" w:ascii="Times New Roman" w:hAnsi="Times New Roman" w:eastAsia="黑体"/>
          <w:sz w:val="28"/>
          <w:szCs w:val="24"/>
        </w:rPr>
        <w:t>六</w:t>
      </w:r>
      <w:r>
        <w:rPr>
          <w:rFonts w:ascii="Times New Roman" w:hAnsi="Times New Roman" w:eastAsia="黑体"/>
          <w:sz w:val="28"/>
          <w:szCs w:val="24"/>
        </w:rPr>
        <w:t>、毕业及学位授予要求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left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在规定的学习年限内完成本专业人才培养方案规定的全部课程，经考核成绩合格并获得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191</w:t>
      </w:r>
      <w:r>
        <w:rPr>
          <w:rFonts w:hint="eastAsia" w:ascii="Times New Roman" w:hAnsi="Times New Roman"/>
          <w:sz w:val="24"/>
          <w:szCs w:val="24"/>
        </w:rPr>
        <w:t>个学分，</w:t>
      </w:r>
      <w:r>
        <w:rPr>
          <w:rFonts w:hint="eastAsia" w:ascii="Times New Roman" w:hAnsi="Times New Roman"/>
          <w:spacing w:val="-4"/>
          <w:kern w:val="0"/>
          <w:sz w:val="24"/>
          <w:shd w:val="clear" w:color="auto" w:fill="FFFFFF"/>
        </w:rPr>
        <w:t>颁发</w:t>
      </w:r>
      <w:r>
        <w:rPr>
          <w:rFonts w:hint="eastAsia" w:ascii="Times New Roman" w:hAnsi="Times New Roman"/>
          <w:sz w:val="24"/>
          <w:szCs w:val="24"/>
        </w:rPr>
        <w:t>江西农业大学成人高等教育毕业证书。符合江西农业大学高等学历继续教育本科毕业生学士学位授予条件，经本人申请可授予管理学学士学位。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学士学位授予条件</w:t>
      </w:r>
      <w:r>
        <w:rPr>
          <w:rFonts w:hint="eastAsia" w:ascii="Times New Roman" w:hAnsi="Times New Roman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1、学士学位外语水平考试成绩合格；2、毕业论文答辩成绩合格；3、学位课程考试合格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>
      <w:pPr>
        <w:spacing w:line="48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七、报考条件及招生范围</w:t>
      </w:r>
    </w:p>
    <w:p>
      <w:pPr>
        <w:spacing w:line="480" w:lineRule="exact"/>
        <w:ind w:firstLine="48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本专业报考条件，参加统考、单考，免试入学条件</w:t>
      </w:r>
      <w:r>
        <w:rPr>
          <w:rFonts w:hint="eastAsia" w:ascii="Times New Roman" w:hAnsi="Times New Roman"/>
          <w:sz w:val="24"/>
          <w:szCs w:val="24"/>
        </w:rPr>
        <w:t>遵照江西省教育考试院招生考试文件精神执行；招生范围为江西省。</w:t>
      </w:r>
    </w:p>
    <w:p>
      <w:pPr>
        <w:spacing w:line="480" w:lineRule="exact"/>
        <w:ind w:firstLine="56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="黑体"/>
          <w:sz w:val="28"/>
          <w:szCs w:val="28"/>
        </w:rPr>
        <w:t>八</w:t>
      </w:r>
      <w:r>
        <w:rPr>
          <w:rFonts w:ascii="Times New Roman" w:hAnsi="Times New Roman" w:eastAsia="黑体"/>
          <w:sz w:val="28"/>
          <w:szCs w:val="28"/>
        </w:rPr>
        <w:t>、专业教学进程表</w:t>
      </w:r>
      <w:r>
        <w:rPr>
          <w:rFonts w:ascii="Times New Roman" w:hAnsi="Times New Roman"/>
          <w:sz w:val="24"/>
          <w:szCs w:val="24"/>
        </w:rPr>
        <w:t>（见附表1）</w:t>
      </w:r>
      <w:bookmarkStart w:id="1" w:name="_GoBack"/>
      <w:bookmarkEnd w:id="1"/>
    </w:p>
    <w:p>
      <w:pPr>
        <w:spacing w:line="480" w:lineRule="exact"/>
        <w:ind w:firstLine="56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="黑体"/>
          <w:sz w:val="28"/>
          <w:szCs w:val="28"/>
        </w:rPr>
        <w:t>九、专业课程主讲教师配备表</w:t>
      </w:r>
      <w:r>
        <w:rPr>
          <w:rFonts w:ascii="Times New Roman" w:hAnsi="Times New Roman"/>
          <w:sz w:val="24"/>
          <w:szCs w:val="24"/>
        </w:rPr>
        <w:t>（见附表2）</w:t>
      </w:r>
    </w:p>
    <w:p>
      <w:pPr>
        <w:spacing w:beforeLines="50"/>
        <w:ind w:firstLine="56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="黑体"/>
          <w:sz w:val="28"/>
          <w:szCs w:val="28"/>
        </w:rPr>
        <w:t>十</w:t>
      </w:r>
      <w:r>
        <w:rPr>
          <w:rFonts w:ascii="Times New Roman" w:hAnsi="Times New Roman" w:eastAsia="黑体"/>
          <w:sz w:val="28"/>
          <w:szCs w:val="28"/>
        </w:rPr>
        <w:t>、</w:t>
      </w:r>
      <w:r>
        <w:rPr>
          <w:rFonts w:hint="eastAsia" w:ascii="Times New Roman" w:hAnsi="Times New Roman" w:eastAsia="黑体"/>
          <w:sz w:val="28"/>
          <w:szCs w:val="28"/>
        </w:rPr>
        <w:t>建议教材与自学参考书目一览表</w:t>
      </w:r>
      <w:r>
        <w:rPr>
          <w:rFonts w:ascii="Times New Roman" w:hAnsi="Times New Roman"/>
          <w:sz w:val="24"/>
          <w:szCs w:val="24"/>
        </w:rPr>
        <w:t>（见附表3）</w:t>
      </w:r>
    </w:p>
    <w:tbl>
      <w:tblPr>
        <w:tblStyle w:val="6"/>
        <w:tblW w:w="116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528"/>
        <w:gridCol w:w="846"/>
        <w:gridCol w:w="1672"/>
        <w:gridCol w:w="528"/>
        <w:gridCol w:w="576"/>
        <w:gridCol w:w="666"/>
        <w:gridCol w:w="666"/>
        <w:gridCol w:w="57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7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7"/>
                <w:lang w:val="en-US" w:eastAsia="zh-CN" w:bidi="ar"/>
              </w:rPr>
              <w:t>附表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67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公共事业管理专业（高起本）培养方案教学进程表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67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（课程设置、学时与比例及考核安排）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课程类别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  号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课程代码</w:t>
            </w:r>
          </w:p>
        </w:tc>
        <w:tc>
          <w:tcPr>
            <w:tcW w:w="16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课 程 名 称</w:t>
            </w:r>
          </w:p>
        </w:tc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  分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学 时</w:t>
            </w:r>
          </w:p>
        </w:tc>
        <w:tc>
          <w:tcPr>
            <w:tcW w:w="5868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各学期面授学时分配</w:t>
            </w:r>
          </w:p>
        </w:tc>
        <w:tc>
          <w:tcPr>
            <w:tcW w:w="1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考核方式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8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过程性考核</w:t>
            </w:r>
          </w:p>
        </w:tc>
        <w:tc>
          <w:tcPr>
            <w:tcW w:w="7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终结性考核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68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线上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线下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实验实训</w:t>
            </w:r>
          </w:p>
        </w:tc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</w:p>
        </w:tc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</w:p>
        </w:tc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</w:p>
        </w:tc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</w:t>
            </w:r>
          </w:p>
        </w:tc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</w:t>
            </w:r>
          </w:p>
        </w:tc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</w:t>
            </w:r>
          </w:p>
        </w:tc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</w:t>
            </w:r>
          </w:p>
        </w:tc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</w:t>
            </w:r>
          </w:p>
        </w:tc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</w:t>
            </w: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闭卷</w:t>
            </w:r>
          </w:p>
        </w:tc>
        <w:tc>
          <w:tcPr>
            <w:tcW w:w="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公共基础课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2023001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2023002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2023003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2023004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2023005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2023006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创新创业基础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2023007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2023008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高等数学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2023009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lang w:val="en-US" w:eastAsia="zh-CN" w:bidi="ar"/>
              </w:rPr>
              <w:t>大学英语</w:t>
            </w:r>
            <w:r>
              <w:rPr>
                <w:rStyle w:val="39"/>
                <w:lang w:val="en-US" w:eastAsia="zh-CN" w:bidi="ar"/>
              </w:rPr>
              <w:t>Ⅰ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38"/>
                <w:lang w:val="en-US" w:eastAsia="zh-CN" w:bidi="ar"/>
              </w:rPr>
              <w:t>大学英语</w:t>
            </w:r>
            <w:r>
              <w:rPr>
                <w:rStyle w:val="39"/>
                <w:lang w:val="en-US" w:eastAsia="zh-CN" w:bidi="ar"/>
              </w:rPr>
              <w:t>Ⅱ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计算机应用基础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大学生心理健康教育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专业课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2023201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社会学原理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2023202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2023203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管理经济学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2023204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公共行政学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2023205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行政政策与法规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2023206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社会调查与定量分析方法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2023207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公共财政学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2023208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组织行为学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2023209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非营利组织管理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2023210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人力资源开发与管理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2023211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管理心理学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2023212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现代领导学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2023213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公共行政与公共事务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2023214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公共关系学*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2023215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公共管理学*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2023216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公共事业管理*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2023217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公共危机管理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2023218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公共政策学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职业能力拓展课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2023219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社会工作方法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2023220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社交礼仪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2023221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公共宣传与策划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2023222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社会保障概论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2023223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电子政务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2023224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经济学基础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2023225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社会学概论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2023226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公共经济学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2023227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公共工程项目管理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2023228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管理信息系统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2023229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管理沟通与实践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2023230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社区治理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2023231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现代城市管理学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2023232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现代战略管理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2023233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物业管理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2023234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乡村振兴专题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实践教学环节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2023901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入学教育与学习指导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2023902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毕业教育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2023903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毕业实习与社会调查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2023904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毕业论文（设计）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计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2356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5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占  比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77.1%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20.8%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2.4%</w:t>
            </w: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pacing w:line="360" w:lineRule="auto"/>
        <w:ind w:firstLine="420" w:firstLineChars="200"/>
        <w:rPr>
          <w:rFonts w:ascii="Times New Roman" w:hAnsi="Times New Roman" w:eastAsia="黑体" w:cs="Arial"/>
          <w:kern w:val="0"/>
          <w:szCs w:val="21"/>
        </w:rPr>
      </w:pPr>
      <w:r>
        <w:rPr>
          <w:rFonts w:hint="eastAsia" w:ascii="Times New Roman" w:hAnsi="Times New Roman" w:eastAsia="黑体" w:cs="Arial"/>
          <w:kern w:val="0"/>
          <w:szCs w:val="21"/>
        </w:rPr>
        <w:t>（备注：</w:t>
      </w:r>
      <w:r>
        <w:rPr>
          <w:rFonts w:hint="eastAsia" w:ascii="Times New Roman" w:hAnsi="Times New Roman" w:eastAsia="黑体" w:cs="Arial"/>
          <w:kern w:val="0"/>
          <w:szCs w:val="21"/>
          <w:lang w:val="en-US" w:eastAsia="zh-CN"/>
        </w:rPr>
        <w:t>1、过程性考核成绩占总成绩比例50%；2、标*为学位课程；</w:t>
      </w:r>
      <w:r>
        <w:rPr>
          <w:rFonts w:hint="eastAsia" w:ascii="Times New Roman" w:hAnsi="Times New Roman" w:eastAsia="黑体" w:cs="Arial"/>
          <w:kern w:val="0"/>
          <w:szCs w:val="21"/>
        </w:rPr>
        <w:t>）</w:t>
      </w:r>
    </w:p>
    <w:p>
      <w:pPr>
        <w:spacing w:beforeLines="50"/>
        <w:ind w:firstLine="420" w:firstLineChars="200"/>
        <w:jc w:val="left"/>
        <w:rPr>
          <w:rFonts w:ascii="Times New Roman" w:hAnsi="Times New Roman" w:eastAsia="黑体" w:cs="Arial"/>
          <w:kern w:val="0"/>
          <w:szCs w:val="21"/>
        </w:rPr>
      </w:pPr>
    </w:p>
    <w:p>
      <w:pPr>
        <w:spacing w:beforeLines="50"/>
        <w:ind w:firstLine="420" w:firstLineChars="200"/>
        <w:jc w:val="left"/>
        <w:rPr>
          <w:rFonts w:ascii="Times New Roman" w:hAnsi="Times New Roman" w:eastAsia="黑体" w:cs="Arial"/>
          <w:kern w:val="0"/>
          <w:szCs w:val="21"/>
        </w:rPr>
      </w:pPr>
    </w:p>
    <w:p>
      <w:pPr>
        <w:spacing w:beforeLines="50"/>
        <w:ind w:firstLine="420" w:firstLineChars="200"/>
        <w:rPr>
          <w:rFonts w:ascii="Times New Roman" w:hAnsi="Times New Roman" w:eastAsia="黑体" w:cs="Arial"/>
          <w:kern w:val="0"/>
          <w:szCs w:val="21"/>
        </w:rPr>
      </w:pPr>
      <w:r>
        <w:rPr>
          <w:rFonts w:ascii="Times New Roman" w:hAnsi="Times New Roman" w:eastAsia="黑体" w:cs="Arial"/>
          <w:kern w:val="0"/>
          <w:szCs w:val="21"/>
        </w:rPr>
        <w:t>附表2</w:t>
      </w:r>
    </w:p>
    <w:p>
      <w:pPr>
        <w:spacing w:line="360" w:lineRule="auto"/>
        <w:ind w:firstLine="560" w:firstLineChars="200"/>
        <w:jc w:val="center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hint="eastAsia" w:ascii="Times New Roman" w:hAnsi="Times New Roman" w:eastAsia="黑体"/>
          <w:kern w:val="0"/>
          <w:sz w:val="28"/>
          <w:szCs w:val="28"/>
        </w:rPr>
        <w:t>公共事业管理</w:t>
      </w:r>
      <w:r>
        <w:rPr>
          <w:rFonts w:ascii="Times New Roman" w:hAnsi="Times New Roman" w:eastAsia="黑体"/>
          <w:kern w:val="0"/>
          <w:sz w:val="28"/>
          <w:szCs w:val="28"/>
        </w:rPr>
        <w:t>（</w:t>
      </w:r>
      <w:r>
        <w:rPr>
          <w:rFonts w:hint="eastAsia" w:ascii="Times New Roman" w:hAnsi="Times New Roman" w:eastAsia="黑体"/>
          <w:kern w:val="0"/>
          <w:sz w:val="28"/>
          <w:szCs w:val="28"/>
        </w:rPr>
        <w:t>专升本</w:t>
      </w:r>
      <w:r>
        <w:rPr>
          <w:rFonts w:ascii="Times New Roman" w:hAnsi="Times New Roman" w:eastAsia="黑体"/>
          <w:kern w:val="0"/>
          <w:sz w:val="28"/>
          <w:szCs w:val="28"/>
        </w:rPr>
        <w:t>）专业</w:t>
      </w:r>
      <w:r>
        <w:rPr>
          <w:rFonts w:hint="eastAsia" w:ascii="Times New Roman" w:hAnsi="Times New Roman" w:eastAsia="黑体"/>
          <w:kern w:val="0"/>
          <w:sz w:val="28"/>
          <w:szCs w:val="28"/>
        </w:rPr>
        <w:t>课程主讲教师</w:t>
      </w:r>
      <w:r>
        <w:rPr>
          <w:rFonts w:ascii="Times New Roman" w:hAnsi="Times New Roman" w:eastAsia="黑体"/>
          <w:kern w:val="0"/>
          <w:sz w:val="28"/>
          <w:szCs w:val="28"/>
        </w:rPr>
        <w:t>配备表</w:t>
      </w:r>
    </w:p>
    <w:tbl>
      <w:tblPr>
        <w:tblStyle w:val="6"/>
        <w:tblW w:w="10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168"/>
        <w:gridCol w:w="601"/>
        <w:gridCol w:w="1161"/>
        <w:gridCol w:w="1520"/>
        <w:gridCol w:w="1334"/>
        <w:gridCol w:w="3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   校   专   职   教   师</w:t>
            </w:r>
          </w:p>
        </w:tc>
        <w:tc>
          <w:tcPr>
            <w:tcW w:w="116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姓名</w:t>
            </w:r>
          </w:p>
        </w:tc>
        <w:tc>
          <w:tcPr>
            <w:tcW w:w="6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性别</w:t>
            </w:r>
          </w:p>
        </w:tc>
        <w:tc>
          <w:tcPr>
            <w:tcW w:w="116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出生年月</w:t>
            </w: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/>
                <w:b/>
                <w:spacing w:val="-6"/>
                <w:szCs w:val="21"/>
              </w:rPr>
              <w:t>职称</w:t>
            </w:r>
            <w:r>
              <w:rPr>
                <w:rFonts w:hint="eastAsia" w:ascii="Times New Roman" w:hAnsi="Times New Roman"/>
                <w:b/>
                <w:spacing w:val="-6"/>
                <w:szCs w:val="21"/>
              </w:rPr>
              <w:t>/技能等级</w:t>
            </w:r>
          </w:p>
        </w:tc>
        <w:tc>
          <w:tcPr>
            <w:tcW w:w="133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最高学历</w:t>
            </w:r>
          </w:p>
        </w:tc>
        <w:tc>
          <w:tcPr>
            <w:tcW w:w="3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pacing w:val="-6"/>
                <w:szCs w:val="21"/>
              </w:rPr>
            </w:pPr>
            <w:r>
              <w:rPr>
                <w:rFonts w:ascii="Times New Roman" w:hAnsi="Times New Roman"/>
                <w:b/>
                <w:spacing w:val="-6"/>
                <w:szCs w:val="21"/>
              </w:rPr>
              <w:t>所任课程名称</w:t>
            </w:r>
            <w:r>
              <w:rPr>
                <w:rFonts w:hint="eastAsia" w:ascii="Times New Roman" w:hAnsi="Times New Roman"/>
                <w:b/>
                <w:spacing w:val="-6"/>
                <w:szCs w:val="21"/>
              </w:rPr>
              <w:t>/技能/工种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textDirection w:val="tbRlV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周利平</w:t>
            </w:r>
          </w:p>
        </w:tc>
        <w:tc>
          <w:tcPr>
            <w:tcW w:w="60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男</w:t>
            </w:r>
          </w:p>
        </w:tc>
        <w:tc>
          <w:tcPr>
            <w:tcW w:w="11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1975 09</w:t>
            </w: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教授</w:t>
            </w:r>
          </w:p>
        </w:tc>
        <w:tc>
          <w:tcPr>
            <w:tcW w:w="1334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博士</w:t>
            </w:r>
          </w:p>
        </w:tc>
        <w:tc>
          <w:tcPr>
            <w:tcW w:w="3949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公共政策学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李辉婕</w:t>
            </w:r>
          </w:p>
        </w:tc>
        <w:tc>
          <w:tcPr>
            <w:tcW w:w="60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</w:t>
            </w:r>
          </w:p>
        </w:tc>
        <w:tc>
          <w:tcPr>
            <w:tcW w:w="11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1977 05</w:t>
            </w: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副教授</w:t>
            </w:r>
          </w:p>
        </w:tc>
        <w:tc>
          <w:tcPr>
            <w:tcW w:w="1334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博士</w:t>
            </w:r>
          </w:p>
        </w:tc>
        <w:tc>
          <w:tcPr>
            <w:tcW w:w="3949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政府绩效评估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陈洋庚</w:t>
            </w:r>
          </w:p>
        </w:tc>
        <w:tc>
          <w:tcPr>
            <w:tcW w:w="60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男</w:t>
            </w:r>
          </w:p>
        </w:tc>
        <w:tc>
          <w:tcPr>
            <w:tcW w:w="11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1984 06</w:t>
            </w: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副教授</w:t>
            </w:r>
          </w:p>
        </w:tc>
        <w:tc>
          <w:tcPr>
            <w:tcW w:w="1334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博士</w:t>
            </w:r>
          </w:p>
        </w:tc>
        <w:tc>
          <w:tcPr>
            <w:tcW w:w="3949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公共事业管理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邹晓娟</w:t>
            </w:r>
          </w:p>
        </w:tc>
        <w:tc>
          <w:tcPr>
            <w:tcW w:w="60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</w:t>
            </w:r>
          </w:p>
        </w:tc>
        <w:tc>
          <w:tcPr>
            <w:tcW w:w="11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1967 06</w:t>
            </w: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副教授</w:t>
            </w:r>
          </w:p>
        </w:tc>
        <w:tc>
          <w:tcPr>
            <w:tcW w:w="1334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硕士</w:t>
            </w:r>
          </w:p>
        </w:tc>
        <w:tc>
          <w:tcPr>
            <w:tcW w:w="3949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社会分析方法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李道和</w:t>
            </w:r>
          </w:p>
        </w:tc>
        <w:tc>
          <w:tcPr>
            <w:tcW w:w="60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男</w:t>
            </w:r>
          </w:p>
        </w:tc>
        <w:tc>
          <w:tcPr>
            <w:tcW w:w="11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1972 05</w:t>
            </w: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教授</w:t>
            </w:r>
          </w:p>
        </w:tc>
        <w:tc>
          <w:tcPr>
            <w:tcW w:w="1334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博士</w:t>
            </w:r>
          </w:p>
        </w:tc>
        <w:tc>
          <w:tcPr>
            <w:tcW w:w="3949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公共管理著作导读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易启洪</w:t>
            </w:r>
          </w:p>
        </w:tc>
        <w:tc>
          <w:tcPr>
            <w:tcW w:w="60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男</w:t>
            </w:r>
          </w:p>
        </w:tc>
        <w:tc>
          <w:tcPr>
            <w:tcW w:w="11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1969 11</w:t>
            </w: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教授</w:t>
            </w:r>
          </w:p>
        </w:tc>
        <w:tc>
          <w:tcPr>
            <w:tcW w:w="1334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硕士</w:t>
            </w:r>
          </w:p>
        </w:tc>
        <w:tc>
          <w:tcPr>
            <w:tcW w:w="3949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科技哲学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杨瑾</w:t>
            </w:r>
          </w:p>
        </w:tc>
        <w:tc>
          <w:tcPr>
            <w:tcW w:w="60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</w:t>
            </w:r>
          </w:p>
        </w:tc>
        <w:tc>
          <w:tcPr>
            <w:tcW w:w="11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1980 08</w:t>
            </w: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讲师</w:t>
            </w:r>
          </w:p>
        </w:tc>
        <w:tc>
          <w:tcPr>
            <w:tcW w:w="1334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硕士</w:t>
            </w:r>
          </w:p>
        </w:tc>
        <w:tc>
          <w:tcPr>
            <w:tcW w:w="3949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管理思想史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李文</w:t>
            </w:r>
          </w:p>
        </w:tc>
        <w:tc>
          <w:tcPr>
            <w:tcW w:w="60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</w:t>
            </w:r>
          </w:p>
        </w:tc>
        <w:tc>
          <w:tcPr>
            <w:tcW w:w="11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1978 10</w:t>
            </w: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讲师</w:t>
            </w:r>
          </w:p>
        </w:tc>
        <w:tc>
          <w:tcPr>
            <w:tcW w:w="1334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硕士</w:t>
            </w:r>
          </w:p>
        </w:tc>
        <w:tc>
          <w:tcPr>
            <w:tcW w:w="3949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公共关系学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卢致天</w:t>
            </w:r>
          </w:p>
        </w:tc>
        <w:tc>
          <w:tcPr>
            <w:tcW w:w="60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男</w:t>
            </w:r>
          </w:p>
        </w:tc>
        <w:tc>
          <w:tcPr>
            <w:tcW w:w="11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1975 09</w:t>
            </w: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讲师</w:t>
            </w:r>
          </w:p>
        </w:tc>
        <w:tc>
          <w:tcPr>
            <w:tcW w:w="1334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硕士</w:t>
            </w:r>
          </w:p>
        </w:tc>
        <w:tc>
          <w:tcPr>
            <w:tcW w:w="3949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公共人力资源管理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黄建伟</w:t>
            </w:r>
          </w:p>
        </w:tc>
        <w:tc>
          <w:tcPr>
            <w:tcW w:w="60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男</w:t>
            </w:r>
          </w:p>
        </w:tc>
        <w:tc>
          <w:tcPr>
            <w:tcW w:w="11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1977 02</w:t>
            </w: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教授</w:t>
            </w:r>
          </w:p>
        </w:tc>
        <w:tc>
          <w:tcPr>
            <w:tcW w:w="1334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博士</w:t>
            </w:r>
          </w:p>
        </w:tc>
        <w:tc>
          <w:tcPr>
            <w:tcW w:w="3949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公共危机管理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封玫</w:t>
            </w:r>
          </w:p>
        </w:tc>
        <w:tc>
          <w:tcPr>
            <w:tcW w:w="60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</w:t>
            </w:r>
          </w:p>
        </w:tc>
        <w:tc>
          <w:tcPr>
            <w:tcW w:w="11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1979 11</w:t>
            </w: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副教授</w:t>
            </w:r>
          </w:p>
        </w:tc>
        <w:tc>
          <w:tcPr>
            <w:tcW w:w="1334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硕士</w:t>
            </w:r>
          </w:p>
        </w:tc>
        <w:tc>
          <w:tcPr>
            <w:tcW w:w="3949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袁粱</w:t>
            </w:r>
          </w:p>
        </w:tc>
        <w:tc>
          <w:tcPr>
            <w:tcW w:w="60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男</w:t>
            </w:r>
          </w:p>
        </w:tc>
        <w:tc>
          <w:tcPr>
            <w:tcW w:w="11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1992 08</w:t>
            </w: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讲师</w:t>
            </w:r>
          </w:p>
        </w:tc>
        <w:tc>
          <w:tcPr>
            <w:tcW w:w="1334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硕士</w:t>
            </w:r>
          </w:p>
        </w:tc>
        <w:tc>
          <w:tcPr>
            <w:tcW w:w="3949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王会极</w:t>
            </w:r>
          </w:p>
        </w:tc>
        <w:tc>
          <w:tcPr>
            <w:tcW w:w="60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男</w:t>
            </w:r>
          </w:p>
        </w:tc>
        <w:tc>
          <w:tcPr>
            <w:tcW w:w="116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1993 01</w:t>
            </w: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讲师</w:t>
            </w:r>
          </w:p>
        </w:tc>
        <w:tc>
          <w:tcPr>
            <w:tcW w:w="1334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博士</w:t>
            </w:r>
          </w:p>
        </w:tc>
        <w:tc>
          <w:tcPr>
            <w:tcW w:w="3949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校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外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兼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师（选填）</w:t>
            </w:r>
          </w:p>
        </w:tc>
        <w:tc>
          <w:tcPr>
            <w:tcW w:w="116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39" w:type="dxa"/>
            <w:vMerge w:val="continue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spacing w:beforeLines="50"/>
        <w:ind w:firstLine="420" w:firstLineChars="200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  <w:szCs w:val="21"/>
        </w:rPr>
        <w:t>备注：校外兼职教师可以是与专业密切相关的企业行业技能工匠、技能大师等。</w:t>
      </w:r>
    </w:p>
    <w:p>
      <w:pPr>
        <w:spacing w:beforeLines="50"/>
        <w:ind w:firstLine="420" w:firstLineChars="200"/>
        <w:rPr>
          <w:rFonts w:ascii="Times New Roman" w:hAnsi="Times New Roman"/>
          <w:kern w:val="0"/>
        </w:rPr>
      </w:pPr>
    </w:p>
    <w:p>
      <w:pPr>
        <w:spacing w:beforeLines="50"/>
        <w:ind w:firstLine="420" w:firstLineChars="200"/>
        <w:rPr>
          <w:rFonts w:ascii="Times New Roman" w:hAnsi="Times New Roman"/>
          <w:kern w:val="0"/>
        </w:rPr>
      </w:pPr>
    </w:p>
    <w:p>
      <w:pPr>
        <w:spacing w:beforeLines="50"/>
        <w:ind w:firstLine="420" w:firstLineChars="20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eastAsia="黑体" w:cs="Arial"/>
          <w:kern w:val="0"/>
          <w:szCs w:val="21"/>
        </w:rPr>
        <w:t>附表3</w:t>
      </w:r>
    </w:p>
    <w:p>
      <w:pPr>
        <w:spacing w:line="360" w:lineRule="auto"/>
        <w:ind w:firstLine="560" w:firstLineChars="200"/>
        <w:jc w:val="center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hint="eastAsia" w:ascii="Times New Roman" w:hAnsi="Times New Roman" w:eastAsia="黑体"/>
          <w:kern w:val="0"/>
          <w:sz w:val="28"/>
          <w:szCs w:val="28"/>
        </w:rPr>
        <w:t>公共事业管理</w:t>
      </w:r>
      <w:r>
        <w:rPr>
          <w:rFonts w:ascii="Times New Roman" w:hAnsi="Times New Roman" w:eastAsia="黑体"/>
          <w:kern w:val="0"/>
          <w:sz w:val="28"/>
          <w:szCs w:val="28"/>
        </w:rPr>
        <w:t>（</w:t>
      </w:r>
      <w:r>
        <w:rPr>
          <w:rFonts w:hint="eastAsia" w:ascii="Times New Roman" w:hAnsi="Times New Roman" w:eastAsia="黑体"/>
          <w:kern w:val="0"/>
          <w:sz w:val="28"/>
          <w:szCs w:val="28"/>
        </w:rPr>
        <w:t>专升本</w:t>
      </w:r>
      <w:r>
        <w:rPr>
          <w:rFonts w:ascii="Times New Roman" w:hAnsi="Times New Roman" w:eastAsia="黑体"/>
          <w:kern w:val="0"/>
          <w:sz w:val="28"/>
          <w:szCs w:val="28"/>
        </w:rPr>
        <w:t>）</w:t>
      </w:r>
      <w:r>
        <w:rPr>
          <w:rFonts w:hint="eastAsia" w:ascii="Times New Roman" w:hAnsi="Times New Roman" w:eastAsia="黑体"/>
          <w:kern w:val="0"/>
          <w:sz w:val="28"/>
          <w:szCs w:val="28"/>
        </w:rPr>
        <w:t>建议教材与自学参考书目一览表</w:t>
      </w:r>
    </w:p>
    <w:tbl>
      <w:tblPr>
        <w:tblStyle w:val="6"/>
        <w:tblW w:w="9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2369"/>
        <w:gridCol w:w="1175"/>
        <w:gridCol w:w="2883"/>
        <w:gridCol w:w="567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tblHeader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课程名称</w:t>
            </w:r>
          </w:p>
        </w:tc>
        <w:tc>
          <w:tcPr>
            <w:tcW w:w="23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教材名称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作者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出版社、出版年、ISBN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选用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自学</w:t>
            </w:r>
          </w:p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用书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马克思主义基本原理概论</w:t>
            </w:r>
          </w:p>
        </w:tc>
        <w:tc>
          <w:tcPr>
            <w:tcW w:w="2369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马克思主义基本原理概论</w:t>
            </w:r>
          </w:p>
        </w:tc>
        <w:tc>
          <w:tcPr>
            <w:tcW w:w="1175" w:type="dxa"/>
            <w:noWrap/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本书</w:t>
            </w:r>
          </w:p>
          <w:p>
            <w:pPr>
              <w:adjustRightInd w:val="0"/>
              <w:snapToGrid w:val="0"/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编写组</w:t>
            </w:r>
          </w:p>
        </w:tc>
        <w:tc>
          <w:tcPr>
            <w:tcW w:w="2883" w:type="dxa"/>
            <w:noWrap/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高等教育出版社，2018年版，</w:t>
            </w:r>
          </w:p>
          <w:p>
            <w:pPr>
              <w:adjustRightInd w:val="0"/>
              <w:snapToGrid w:val="0"/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ISBN：9787040494792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中国近现代史纲要</w:t>
            </w:r>
          </w:p>
        </w:tc>
        <w:tc>
          <w:tcPr>
            <w:tcW w:w="2369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中国近现代史纲要</w:t>
            </w:r>
          </w:p>
        </w:tc>
        <w:tc>
          <w:tcPr>
            <w:tcW w:w="1175" w:type="dxa"/>
            <w:noWrap/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本书</w:t>
            </w:r>
          </w:p>
          <w:p>
            <w:pPr>
              <w:adjustRightInd w:val="0"/>
              <w:snapToGrid w:val="0"/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编写组</w:t>
            </w:r>
          </w:p>
        </w:tc>
        <w:tc>
          <w:tcPr>
            <w:tcW w:w="2883" w:type="dxa"/>
            <w:noWrap/>
            <w:vAlign w:val="center"/>
          </w:tcPr>
          <w:p>
            <w:pPr>
              <w:adjustRightInd w:val="0"/>
              <w:snapToGrid w:val="0"/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高等教育出版社，2018年版，</w:t>
            </w:r>
          </w:p>
          <w:p>
            <w:pPr>
              <w:adjustRightInd w:val="0"/>
              <w:snapToGrid w:val="0"/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ISBN：9787040494839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英语（二）</w:t>
            </w:r>
          </w:p>
        </w:tc>
        <w:tc>
          <w:tcPr>
            <w:tcW w:w="23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（新）新目标大学英语系列教材 综合教程2 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刘正光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上海外语教育出版社，2017年版，ISBN：9787544648080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形势与政策</w:t>
            </w:r>
          </w:p>
        </w:tc>
        <w:tc>
          <w:tcPr>
            <w:tcW w:w="2369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时事报告大学生版</w:t>
            </w:r>
          </w:p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（2020年度版）</w:t>
            </w:r>
          </w:p>
        </w:tc>
        <w:tc>
          <w:tcPr>
            <w:tcW w:w="117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3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时事报告杂志社，2018</w:t>
            </w:r>
            <w:r>
              <w:rPr>
                <w:rFonts w:ascii="Times New Roman" w:hAnsi="Times New Roman"/>
                <w:sz w:val="18"/>
                <w:szCs w:val="18"/>
              </w:rPr>
              <w:t>年版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，</w:t>
            </w:r>
          </w:p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ISBN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：CN114677/D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计算机基础</w:t>
            </w:r>
          </w:p>
        </w:tc>
        <w:tc>
          <w:tcPr>
            <w:tcW w:w="23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大学计算机基础（第2版）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孟彩霞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人民邮电出版社，2017年版，ISBN：9787115465849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公共管理学</w:t>
            </w:r>
          </w:p>
        </w:tc>
        <w:tc>
          <w:tcPr>
            <w:tcW w:w="23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公共管理学（修订版）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张成福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中国人民大学出版社，2008年版，ISBN：9787300085180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公共管理学</w:t>
            </w:r>
          </w:p>
        </w:tc>
        <w:tc>
          <w:tcPr>
            <w:tcW w:w="2369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管理学：原理与方法</w:t>
            </w:r>
          </w:p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（第七版）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周三多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复旦大学出版社，2018年版，ISBN：9787309136340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政治学</w:t>
            </w:r>
          </w:p>
        </w:tc>
        <w:tc>
          <w:tcPr>
            <w:tcW w:w="23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政治学十五讲（第二版）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燕继荣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北京大学出版社，2012年版，ISBN：9787301216439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政治学</w:t>
            </w:r>
          </w:p>
        </w:tc>
        <w:tc>
          <w:tcPr>
            <w:tcW w:w="23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政治学基础（第四版）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王浦劬 等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北京大学出版社，2018年版，ISBN：9787301299753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法学概论</w:t>
            </w:r>
          </w:p>
        </w:tc>
        <w:tc>
          <w:tcPr>
            <w:tcW w:w="23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法学概论（第二版）（新编21</w:t>
            </w:r>
            <w:r>
              <w:rPr>
                <w:rFonts w:ascii="Times New Roman" w:hAnsi="Times New Roman"/>
                <w:spacing w:val="-8"/>
                <w:sz w:val="18"/>
                <w:szCs w:val="18"/>
              </w:rPr>
              <w:t>世纪思想政治教育专业系列教材）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陈业宏 黄媛媛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中国人民大学出版社，2019年版，ISBN：9787300266466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法学概论</w:t>
            </w:r>
          </w:p>
        </w:tc>
        <w:tc>
          <w:tcPr>
            <w:tcW w:w="2369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国际公法学（第二版） </w:t>
            </w:r>
          </w:p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（马工程法学教材）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曾令良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高等教育出版社，2016年版，ISBN：9787040501155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社会管理学</w:t>
            </w:r>
          </w:p>
        </w:tc>
        <w:tc>
          <w:tcPr>
            <w:tcW w:w="23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社会管理学概论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风笑天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华中科技大学出版社，1999年版，ISBN：9787560918945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社会管理学</w:t>
            </w:r>
          </w:p>
        </w:tc>
        <w:tc>
          <w:tcPr>
            <w:tcW w:w="2369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社会管理创新</w:t>
            </w:r>
          </w:p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25题</w:t>
            </w:r>
            <w:r>
              <w:rPr>
                <w:rFonts w:hint="eastAsia" w:ascii="Times New Roman" w:hAnsi="Times New Roman"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sz w:val="18"/>
                <w:szCs w:val="18"/>
              </w:rPr>
              <w:t>社会学与社会管理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杨红娟等</w:t>
            </w:r>
          </w:p>
        </w:tc>
        <w:tc>
          <w:tcPr>
            <w:tcW w:w="2883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中央党校，2011年版，</w:t>
            </w:r>
          </w:p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ISBN：9787503545184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社会管理学</w:t>
            </w:r>
          </w:p>
        </w:tc>
        <w:tc>
          <w:tcPr>
            <w:tcW w:w="23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社会创新的力量：美国社会管理创新启示录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史蒂芬•戈德史密斯等</w:t>
            </w:r>
          </w:p>
        </w:tc>
        <w:tc>
          <w:tcPr>
            <w:tcW w:w="2883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新华出版社，2013年版，</w:t>
            </w:r>
          </w:p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ISBN： 9787516602928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公共经济学</w:t>
            </w:r>
          </w:p>
        </w:tc>
        <w:tc>
          <w:tcPr>
            <w:tcW w:w="23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公共经济学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郑万军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北京大学出版社，2015年版，ISBN：9787301257098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公共经济学</w:t>
            </w:r>
          </w:p>
        </w:tc>
        <w:tc>
          <w:tcPr>
            <w:tcW w:w="23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公共经济学（第二版）</w:t>
            </w:r>
          </w:p>
        </w:tc>
        <w:tc>
          <w:tcPr>
            <w:tcW w:w="1175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樊勇明</w:t>
            </w:r>
          </w:p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杜莉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复旦大学出版社，2019年版，ISBN：ISBN：9787309057034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市政学</w:t>
            </w:r>
          </w:p>
        </w:tc>
        <w:tc>
          <w:tcPr>
            <w:tcW w:w="23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市政学（第二版）</w:t>
            </w:r>
          </w:p>
        </w:tc>
        <w:tc>
          <w:tcPr>
            <w:tcW w:w="1175" w:type="dxa"/>
            <w:noWrap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张永桃</w:t>
            </w:r>
          </w:p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孙亚忠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高等教育出版社，2020年版，ISBN：9787040541489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市政学</w:t>
            </w:r>
          </w:p>
        </w:tc>
        <w:tc>
          <w:tcPr>
            <w:tcW w:w="23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市政管理学（第四版）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杨宏山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中国人民大学出版社，2015年版，ISBN：9787300213118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公共事业管理</w:t>
            </w:r>
            <w:r>
              <w:rPr>
                <w:rFonts w:hint="eastAsia" w:ascii="Times New Roman" w:hAnsi="Times New Roman"/>
                <w:sz w:val="18"/>
                <w:szCs w:val="18"/>
              </w:rPr>
              <w:t>学</w:t>
            </w:r>
          </w:p>
        </w:tc>
        <w:tc>
          <w:tcPr>
            <w:tcW w:w="23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公共事业管理概论（第三版）</w:t>
            </w:r>
          </w:p>
        </w:tc>
        <w:tc>
          <w:tcPr>
            <w:tcW w:w="117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徐双敏</w:t>
            </w:r>
          </w:p>
        </w:tc>
        <w:tc>
          <w:tcPr>
            <w:tcW w:w="288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北京大学出版社，2020年版，ISBN：9787301309988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公共事业管理</w:t>
            </w:r>
            <w:r>
              <w:rPr>
                <w:rFonts w:hint="eastAsia" w:ascii="Times New Roman" w:hAnsi="Times New Roman"/>
                <w:sz w:val="18"/>
                <w:szCs w:val="18"/>
              </w:rPr>
              <w:t>学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公共事业管理：制度、运行与实践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刘志欣等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清华大学出版社，2017年版，ISBN：9787302458975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电子政务</w:t>
            </w:r>
          </w:p>
        </w:tc>
        <w:tc>
          <w:tcPr>
            <w:tcW w:w="2369" w:type="dxa"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电子政务</w:t>
            </w:r>
          </w:p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（第二版）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徐晓林 杨锐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华中科技大学出版社，2020年版，ISBN：9787568045247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电子政务</w:t>
            </w:r>
          </w:p>
        </w:tc>
        <w:tc>
          <w:tcPr>
            <w:tcW w:w="2369" w:type="dxa"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电子政务教程</w:t>
            </w:r>
          </w:p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（第三版）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赵国俊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中国人民大学出版社，2015年版，ISBN：9787300207353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非营利组织管</w:t>
            </w:r>
            <w:r>
              <w:rPr>
                <w:rFonts w:hint="eastAsia" w:ascii="Times New Roman" w:hAnsi="Times New Roman"/>
                <w:sz w:val="18"/>
                <w:szCs w:val="18"/>
              </w:rPr>
              <w:t>学</w:t>
            </w:r>
          </w:p>
        </w:tc>
        <w:tc>
          <w:tcPr>
            <w:tcW w:w="2369" w:type="dxa"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非营利组织管理概论</w:t>
            </w:r>
          </w:p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（修订版）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王名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中国人民大学出版社，2010年版，ISBN：9787300118147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非营利组织管</w:t>
            </w:r>
            <w:r>
              <w:rPr>
                <w:rFonts w:hint="eastAsia" w:ascii="Times New Roman" w:hAnsi="Times New Roman"/>
                <w:sz w:val="18"/>
                <w:szCs w:val="18"/>
              </w:rPr>
              <w:t>学</w:t>
            </w:r>
          </w:p>
        </w:tc>
        <w:tc>
          <w:tcPr>
            <w:tcW w:w="2369" w:type="dxa"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非营利组织的管理</w:t>
            </w:r>
          </w:p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（2019年新版）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彼得·德鲁克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机械工业出版社，2018年版，ISBN：9787111600978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人力资源管理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人力资源管理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邱伟年</w:t>
            </w:r>
          </w:p>
        </w:tc>
        <w:tc>
          <w:tcPr>
            <w:tcW w:w="2883" w:type="dxa"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高等教育出版社，2013年版，</w:t>
            </w:r>
          </w:p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ISBN：9787040386431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人力资源管理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人力资源管理实务教程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黄维德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北京大学出版社，2010年版， ISBN：9787301155325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人力资源管理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人力资源管理实务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杨毅宏等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中国电力出版社，2014年版，ISBN：9787512351660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人力资源管理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从招聘到离职：人力资源管理实务操作宝典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王旭等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企业管理出版社，2019年版，ISBN：9787516420485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公共部门财务管理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公共组织财务管理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侯江红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高等教育出版社，2016年版，ISBN：9787040452754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公共部门财务管理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公共部门财务管理</w:t>
            </w:r>
          </w:p>
        </w:tc>
        <w:tc>
          <w:tcPr>
            <w:tcW w:w="1175" w:type="dxa"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格林</w:t>
            </w:r>
          </w:p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杨世伟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经济管理出版社，2002年版，ISBN：9787801624215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公共工程项目管理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项目管理：计划、进度和控制的系统方法（第11版）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哈罗德·科兹纳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电子工业出版社，2014年版，ISBN：9787121229695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计算机基础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计算机</w:t>
            </w:r>
            <w:r>
              <w:rPr>
                <w:rFonts w:ascii="Times New Roman" w:hAnsi="Times New Roman"/>
                <w:sz w:val="18"/>
                <w:szCs w:val="18"/>
              </w:rPr>
              <w:t>应用技术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方</w:t>
            </w:r>
            <w:r>
              <w:rPr>
                <w:rFonts w:ascii="Times New Roman" w:hAnsi="Times New Roman"/>
                <w:sz w:val="18"/>
                <w:szCs w:val="18"/>
              </w:rPr>
              <w:t>逵</w:t>
            </w:r>
          </w:p>
        </w:tc>
        <w:tc>
          <w:tcPr>
            <w:tcW w:w="2883" w:type="dxa"/>
            <w:vAlign w:val="center"/>
          </w:tcPr>
          <w:p>
            <w:pPr>
              <w:ind w:firstLine="328" w:firstLineChars="200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8"/>
                <w:sz w:val="18"/>
                <w:szCs w:val="18"/>
              </w:rPr>
              <w:t>国防科技大学出版社，2015年版，</w:t>
            </w:r>
          </w:p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ISBN：9787567303966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创新创业</w:t>
            </w:r>
            <w:r>
              <w:rPr>
                <w:rFonts w:hint="eastAsia" w:ascii="Times New Roman" w:hAnsi="Times New Roman"/>
                <w:sz w:val="18"/>
                <w:szCs w:val="18"/>
              </w:rPr>
              <w:t>实训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创新创业学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兰小毅</w:t>
            </w:r>
          </w:p>
        </w:tc>
        <w:tc>
          <w:tcPr>
            <w:tcW w:w="2883" w:type="dxa"/>
            <w:vAlign w:val="center"/>
          </w:tcPr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清华大学出版社，2019</w:t>
            </w:r>
            <w:r>
              <w:rPr>
                <w:rFonts w:hint="eastAsia" w:ascii="Times New Roman" w:hAnsi="Times New Roman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sz w:val="18"/>
                <w:szCs w:val="18"/>
              </w:rPr>
              <w:t>版， </w:t>
            </w:r>
          </w:p>
          <w:p>
            <w:pPr>
              <w:ind w:firstLine="360" w:firstLineChars="2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ISBN：9787302531111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应用文写作实训</w:t>
            </w:r>
          </w:p>
        </w:tc>
        <w:tc>
          <w:tcPr>
            <w:tcW w:w="236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应用文写作实训教程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周妮笛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湖南师范大学出版社，2018年版，ISBN：9787564834111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√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spacing w:line="440" w:lineRule="exact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起草执笔人：</w:t>
      </w:r>
      <w:r>
        <w:rPr>
          <w:rFonts w:hint="eastAsia" w:ascii="Times New Roman" w:hAnsi="Times New Roman"/>
        </w:rPr>
        <w:t xml:space="preserve">继续教育学院                    </w:t>
      </w:r>
      <w:r>
        <w:rPr>
          <w:rFonts w:ascii="Times New Roman" w:hAnsi="Times New Roman"/>
        </w:rPr>
        <w:t>审核人：</w:t>
      </w:r>
      <w:r>
        <w:rPr>
          <w:rFonts w:hint="eastAsia" w:ascii="Times New Roman" w:hAnsi="Times New Roman"/>
        </w:rPr>
        <w:t>邵宗健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MwNzcxMGQwMzlhMTBhODJkNzJiODFlNWFmODI1OWQifQ=="/>
  </w:docVars>
  <w:rsids>
    <w:rsidRoot w:val="002F5E8A"/>
    <w:rsid w:val="00065B0E"/>
    <w:rsid w:val="00086CF1"/>
    <w:rsid w:val="000A5274"/>
    <w:rsid w:val="000D5E5C"/>
    <w:rsid w:val="0010401E"/>
    <w:rsid w:val="00104672"/>
    <w:rsid w:val="0017766F"/>
    <w:rsid w:val="001967BC"/>
    <w:rsid w:val="0020710E"/>
    <w:rsid w:val="002F5E8A"/>
    <w:rsid w:val="003163EB"/>
    <w:rsid w:val="00340BD8"/>
    <w:rsid w:val="00526733"/>
    <w:rsid w:val="00611A8D"/>
    <w:rsid w:val="006E1E13"/>
    <w:rsid w:val="0076290E"/>
    <w:rsid w:val="00783F3E"/>
    <w:rsid w:val="00972968"/>
    <w:rsid w:val="00980A26"/>
    <w:rsid w:val="009F5E9B"/>
    <w:rsid w:val="00D91595"/>
    <w:rsid w:val="00DC182E"/>
    <w:rsid w:val="00EB4005"/>
    <w:rsid w:val="01D408F4"/>
    <w:rsid w:val="02FE2932"/>
    <w:rsid w:val="05B249E5"/>
    <w:rsid w:val="06815787"/>
    <w:rsid w:val="0E1B410D"/>
    <w:rsid w:val="14DA5A49"/>
    <w:rsid w:val="1F4B7FF0"/>
    <w:rsid w:val="1FF84417"/>
    <w:rsid w:val="27E57A8A"/>
    <w:rsid w:val="2B10227B"/>
    <w:rsid w:val="2C043A01"/>
    <w:rsid w:val="2D8F0EAE"/>
    <w:rsid w:val="340D741E"/>
    <w:rsid w:val="3DAC626A"/>
    <w:rsid w:val="42F87481"/>
    <w:rsid w:val="45C80001"/>
    <w:rsid w:val="48F63D37"/>
    <w:rsid w:val="51CA0A18"/>
    <w:rsid w:val="5FF14824"/>
    <w:rsid w:val="65270228"/>
    <w:rsid w:val="66861BF0"/>
    <w:rsid w:val="6718078C"/>
    <w:rsid w:val="695B28C2"/>
    <w:rsid w:val="73527E5C"/>
    <w:rsid w:val="75C45E43"/>
    <w:rsid w:val="761D10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center"/>
      <w:outlineLvl w:val="0"/>
    </w:pPr>
    <w:rPr>
      <w:rFonts w:ascii="宋体" w:hAnsi="宋体" w:eastAsia="黑体"/>
      <w:bCs/>
      <w:kern w:val="36"/>
      <w:sz w:val="44"/>
      <w:szCs w:val="48"/>
    </w:rPr>
  </w:style>
  <w:style w:type="paragraph" w:styleId="3">
    <w:name w:val="heading 2"/>
    <w:basedOn w:val="1"/>
    <w:next w:val="1"/>
    <w:qFormat/>
    <w:uiPriority w:val="9"/>
    <w:pPr>
      <w:keepNext/>
      <w:keepLines/>
      <w:spacing w:line="360" w:lineRule="auto"/>
      <w:jc w:val="center"/>
      <w:outlineLvl w:val="1"/>
    </w:pPr>
    <w:rPr>
      <w:rFonts w:ascii="Cambria" w:hAnsi="Cambria" w:eastAsia="黑体"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font61"/>
    <w:basedOn w:val="7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1">
    <w:name w:val="页眉 Char"/>
    <w:basedOn w:val="7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3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Cs w:val="21"/>
    </w:rPr>
  </w:style>
  <w:style w:type="paragraph" w:customStyle="1" w:styleId="14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1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2"/>
      <w:szCs w:val="12"/>
    </w:rPr>
  </w:style>
  <w:style w:type="paragraph" w:customStyle="1" w:styleId="2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2"/>
      <w:szCs w:val="12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2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2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xl78"/>
    <w:basedOn w:val="1"/>
    <w:qFormat/>
    <w:uiPriority w:val="0"/>
    <w:pPr>
      <w:widowControl/>
      <w:spacing w:before="100" w:beforeAutospacing="1" w:after="100" w:afterAutospacing="1"/>
    </w:pPr>
    <w:rPr>
      <w:rFonts w:ascii="黑体" w:hAnsi="黑体" w:eastAsia="黑体" w:cs="宋体"/>
      <w:kern w:val="0"/>
      <w:szCs w:val="21"/>
    </w:rPr>
  </w:style>
  <w:style w:type="paragraph" w:customStyle="1" w:styleId="28">
    <w:name w:val="xl79"/>
    <w:basedOn w:val="1"/>
    <w:uiPriority w:val="0"/>
    <w:pPr>
      <w:widowControl/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8"/>
      <w:szCs w:val="28"/>
    </w:rPr>
  </w:style>
  <w:style w:type="paragraph" w:customStyle="1" w:styleId="29">
    <w:name w:val="xl8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30">
    <w:name w:val="xl8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黑体" w:hAnsi="黑体" w:eastAsia="黑体" w:cs="宋体"/>
      <w:kern w:val="0"/>
      <w:szCs w:val="21"/>
    </w:rPr>
  </w:style>
  <w:style w:type="paragraph" w:customStyle="1" w:styleId="31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2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33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character" w:customStyle="1" w:styleId="34">
    <w:name w:val="font21"/>
    <w:basedOn w:val="7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35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6">
    <w:name w:val="font8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7">
    <w:name w:val="font31"/>
    <w:basedOn w:val="7"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38">
    <w:name w:val="font0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9">
    <w:name w:val="font5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870</Words>
  <Characters>4959</Characters>
  <Lines>41</Lines>
  <Paragraphs>11</Paragraphs>
  <TotalTime>6</TotalTime>
  <ScaleCrop>false</ScaleCrop>
  <LinksUpToDate>false</LinksUpToDate>
  <CharactersWithSpaces>5818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2022-01-02T02:58:00Z</dcterms:created>
  <dc:creator>ggq77</dc:creator>
  <cp:lastModifiedBy>江西农大王新龙</cp:lastModifiedBy>
  <dcterms:modified xsi:type="dcterms:W3CDTF">2023-02-08T07:58:06Z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C170E9E641FB4EF19C06928926312749</vt:lpwstr>
  </property>
</Properties>
</file>