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firstLineChars="200"/>
        <w:rPr>
          <w:rFonts w:ascii="Times New Roman" w:hAnsi="Times New Roman"/>
          <w:color w:val="000000" w:themeColor="text1"/>
        </w:rPr>
      </w:pPr>
      <w:bookmarkStart w:id="0" w:name="_Toc5141"/>
      <w:r>
        <w:rPr>
          <w:rFonts w:hint="eastAsia" w:ascii="Times New Roman" w:hAnsi="Times New Roman"/>
          <w:color w:val="000000" w:themeColor="text1"/>
        </w:rPr>
        <w:t>农林经济管理专业人才</w:t>
      </w:r>
      <w:r>
        <w:rPr>
          <w:rFonts w:ascii="Times New Roman" w:hAnsi="Times New Roman"/>
          <w:color w:val="000000" w:themeColor="text1"/>
        </w:rPr>
        <w:t>培养方案</w:t>
      </w:r>
      <w:bookmarkEnd w:id="0"/>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一、</w:t>
      </w:r>
      <w:r>
        <w:rPr>
          <w:rFonts w:hint="eastAsia" w:ascii="Times New Roman" w:hAnsi="Times New Roman" w:eastAsia="黑体"/>
          <w:sz w:val="28"/>
          <w:szCs w:val="28"/>
        </w:rPr>
        <w:t>专业及层次</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专业名称：农林经济管理，专业类别：农业经济管理类，专业代码：120301，</w:t>
      </w:r>
      <w:r>
        <w:rPr>
          <w:rFonts w:ascii="Times New Roman" w:hAnsi="Times New Roman"/>
          <w:sz w:val="24"/>
          <w:szCs w:val="24"/>
        </w:rPr>
        <w:t>层次：专</w:t>
      </w:r>
      <w:r>
        <w:rPr>
          <w:rFonts w:hint="eastAsia" w:ascii="Times New Roman" w:hAnsi="Times New Roman"/>
          <w:sz w:val="24"/>
          <w:szCs w:val="24"/>
        </w:rPr>
        <w:t>升本。</w:t>
      </w:r>
    </w:p>
    <w:p>
      <w:pPr>
        <w:spacing w:line="480" w:lineRule="exact"/>
        <w:ind w:firstLine="560" w:firstLineChars="200"/>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二</w:t>
      </w:r>
      <w:r>
        <w:rPr>
          <w:rFonts w:ascii="Times New Roman" w:hAnsi="Times New Roman" w:eastAsia="黑体"/>
          <w:color w:val="000000" w:themeColor="text1"/>
          <w:sz w:val="28"/>
          <w:szCs w:val="28"/>
        </w:rPr>
        <w:t>、培养目标</w:t>
      </w:r>
    </w:p>
    <w:p>
      <w:pPr>
        <w:spacing w:line="480" w:lineRule="exact"/>
        <w:ind w:firstLine="480" w:firstLineChars="200"/>
        <w:rPr>
          <w:rFonts w:ascii="Times New Roman" w:hAnsi="Times New Roman"/>
          <w:color w:val="000000" w:themeColor="text1"/>
          <w:sz w:val="24"/>
          <w:szCs w:val="24"/>
        </w:rPr>
      </w:pPr>
      <w:r>
        <w:rPr>
          <w:rFonts w:ascii="Times New Roman" w:hAnsi="Times New Roman"/>
          <w:sz w:val="24"/>
          <w:szCs w:val="24"/>
        </w:rPr>
        <w:t>本专业以立德树人为根本</w:t>
      </w:r>
      <w:r>
        <w:rPr>
          <w:rFonts w:hint="eastAsia" w:ascii="Times New Roman" w:hAnsi="Times New Roman"/>
          <w:color w:val="000000" w:themeColor="text1"/>
          <w:sz w:val="24"/>
          <w:szCs w:val="24"/>
        </w:rPr>
        <w:t>，</w:t>
      </w:r>
      <w:r>
        <w:rPr>
          <w:rFonts w:hint="eastAsia" w:ascii="Times New Roman" w:hAnsi="Times New Roman"/>
          <w:sz w:val="24"/>
          <w:szCs w:val="24"/>
        </w:rPr>
        <w:t>以强农兴农为己任</w:t>
      </w:r>
      <w:r>
        <w:rPr>
          <w:rFonts w:hint="eastAsia" w:ascii="Times New Roman" w:hAnsi="Times New Roman"/>
          <w:color w:val="000000" w:themeColor="text1"/>
          <w:sz w:val="24"/>
          <w:szCs w:val="24"/>
        </w:rPr>
        <w:t>，践行社会主义核心价值观，培养具备系统的管理科学和经济科学的基础理论和相关的农（林）业科学基础知识，掌握农（林）业经济管理的基本方法和技能，掌握农业与农村经济制度与政策，适应现代经济社会发展需要，具备人文精神、科学素养和诚信品质，具有社会责任感和创新创业精神以及较强的实践能力，</w:t>
      </w:r>
      <w:r>
        <w:rPr>
          <w:rFonts w:ascii="Times New Roman" w:hAnsi="Times New Roman"/>
          <w:color w:val="000000" w:themeColor="text1"/>
          <w:sz w:val="24"/>
          <w:szCs w:val="24"/>
        </w:rPr>
        <w:t>并能在</w:t>
      </w:r>
      <w:r>
        <w:rPr>
          <w:rFonts w:hint="eastAsia" w:ascii="Times New Roman" w:hAnsi="Times New Roman"/>
          <w:color w:val="000000" w:themeColor="text1"/>
          <w:sz w:val="24"/>
          <w:szCs w:val="24"/>
        </w:rPr>
        <w:t>各类涉农企业和各级政府</w:t>
      </w:r>
      <w:r>
        <w:rPr>
          <w:rFonts w:ascii="Times New Roman" w:hAnsi="Times New Roman"/>
          <w:color w:val="000000" w:themeColor="text1"/>
          <w:sz w:val="24"/>
          <w:szCs w:val="24"/>
        </w:rPr>
        <w:t>部门从事</w:t>
      </w:r>
      <w:r>
        <w:rPr>
          <w:rFonts w:hint="eastAsia" w:ascii="Times New Roman" w:hAnsi="Times New Roman"/>
          <w:color w:val="000000" w:themeColor="text1"/>
          <w:sz w:val="24"/>
          <w:szCs w:val="24"/>
        </w:rPr>
        <w:t>经营管理、市场营销、金融财会、区域经济发展策划等领域</w:t>
      </w:r>
      <w:r>
        <w:rPr>
          <w:rFonts w:ascii="Times New Roman" w:hAnsi="Times New Roman"/>
          <w:color w:val="000000" w:themeColor="text1"/>
          <w:sz w:val="24"/>
          <w:szCs w:val="24"/>
        </w:rPr>
        <w:t>工作的</w:t>
      </w:r>
      <w:r>
        <w:rPr>
          <w:rFonts w:hint="eastAsia" w:ascii="Times New Roman" w:hAnsi="Times New Roman"/>
          <w:color w:val="000000" w:themeColor="text1"/>
          <w:sz w:val="24"/>
          <w:szCs w:val="24"/>
        </w:rPr>
        <w:t>高素质</w:t>
      </w:r>
      <w:r>
        <w:rPr>
          <w:rFonts w:ascii="Times New Roman" w:hAnsi="Times New Roman"/>
          <w:color w:val="000000" w:themeColor="text1"/>
          <w:sz w:val="24"/>
          <w:szCs w:val="24"/>
        </w:rPr>
        <w:t>应用型人才</w:t>
      </w:r>
      <w:r>
        <w:rPr>
          <w:rFonts w:hint="eastAsia" w:ascii="Times New Roman" w:hAnsi="Times New Roman"/>
          <w:sz w:val="24"/>
          <w:szCs w:val="24"/>
        </w:rPr>
        <w:t>；</w:t>
      </w:r>
      <w:r>
        <w:rPr>
          <w:rFonts w:ascii="Times New Roman" w:hAnsi="Times New Roman"/>
          <w:sz w:val="24"/>
          <w:szCs w:val="24"/>
        </w:rPr>
        <w:t>不断提高学生思想道德水平、政治觉悟、道德品质和文化素养，培养德智体美劳全面发展的社会主义建设者和接班人</w:t>
      </w:r>
      <w:r>
        <w:rPr>
          <w:rFonts w:hint="eastAsia" w:ascii="Times New Roman" w:hAnsi="Times New Roman"/>
          <w:sz w:val="24"/>
          <w:szCs w:val="24"/>
        </w:rPr>
        <w:t>。</w:t>
      </w:r>
    </w:p>
    <w:p>
      <w:pPr>
        <w:spacing w:line="480" w:lineRule="exact"/>
        <w:ind w:firstLine="560" w:firstLineChars="200"/>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三</w:t>
      </w:r>
      <w:r>
        <w:rPr>
          <w:rFonts w:ascii="Times New Roman" w:hAnsi="Times New Roman" w:eastAsia="黑体"/>
          <w:color w:val="000000" w:themeColor="text1"/>
          <w:sz w:val="28"/>
          <w:szCs w:val="28"/>
        </w:rPr>
        <w:t>、培养要求</w:t>
      </w:r>
    </w:p>
    <w:p>
      <w:pPr>
        <w:spacing w:line="48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专业学生应初步掌握马列主义、毛泽东思想、邓小平理论、三个代表重要思想、科学发展观和习近平新时代中国特色社会主义思想的基本原理，具有科学的世界观、方法论和正确的人生观与就业观，树立起职业生涯发展的自主意识；遵纪守法，有良好的思想品德、社会公德和职业道德；具有开拓创新、团结协作、艰苦奋斗的精神及联系群众、严谨务实的作风；具有为人民服务的高度责任感和为实现农业农村现代化而献身的精神。</w:t>
      </w:r>
    </w:p>
    <w:p>
      <w:pPr>
        <w:spacing w:line="48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本专业学生主要学习管理学和经济学的基本理论和相关的农林业科学知识，应掌握本专业必需的基础理论、基本知识和基本技能，具有较宽广的业务知识和一定的经济管理、人文社会科学知识。</w:t>
      </w:r>
      <w:r>
        <w:rPr>
          <w:rFonts w:ascii="Times New Roman" w:hAnsi="Times New Roman"/>
          <w:color w:val="000000" w:themeColor="text1"/>
          <w:sz w:val="24"/>
          <w:szCs w:val="24"/>
        </w:rPr>
        <w:t>受到</w:t>
      </w:r>
      <w:r>
        <w:rPr>
          <w:rFonts w:hint="eastAsia" w:ascii="Times New Roman" w:hAnsi="Times New Roman"/>
          <w:color w:val="000000" w:themeColor="text1"/>
          <w:sz w:val="24"/>
          <w:szCs w:val="24"/>
        </w:rPr>
        <w:t>经济分析、经营决策、组织策划、调查研究</w:t>
      </w:r>
      <w:r>
        <w:rPr>
          <w:rFonts w:ascii="Times New Roman" w:hAnsi="Times New Roman"/>
          <w:color w:val="000000" w:themeColor="text1"/>
          <w:sz w:val="24"/>
          <w:szCs w:val="24"/>
        </w:rPr>
        <w:t>方法、手段和技能方面的基本训练，突出应用性和技</w:t>
      </w:r>
      <w:r>
        <w:rPr>
          <w:rFonts w:hint="eastAsia" w:ascii="Times New Roman" w:hAnsi="Times New Roman"/>
          <w:color w:val="000000" w:themeColor="text1"/>
          <w:sz w:val="24"/>
          <w:szCs w:val="24"/>
        </w:rPr>
        <w:t>术</w:t>
      </w:r>
      <w:r>
        <w:rPr>
          <w:rFonts w:ascii="Times New Roman" w:hAnsi="Times New Roman"/>
          <w:color w:val="000000" w:themeColor="text1"/>
          <w:sz w:val="24"/>
          <w:szCs w:val="24"/>
        </w:rPr>
        <w:t>性，增强成人学生人格魅力、社会生存能力和创新创业能力，提高学生分析和解决实际工作问题的能力</w:t>
      </w:r>
      <w:r>
        <w:rPr>
          <w:rFonts w:hint="eastAsia" w:ascii="Times New Roman" w:hAnsi="Times New Roman"/>
          <w:color w:val="000000" w:themeColor="text1"/>
          <w:sz w:val="24"/>
          <w:szCs w:val="24"/>
        </w:rPr>
        <w:t>，具备从事本专业业务工作的能力和适应相邻专业业务工作的能力与素质。</w:t>
      </w:r>
    </w:p>
    <w:p>
      <w:pPr>
        <w:spacing w:line="480" w:lineRule="exact"/>
        <w:ind w:firstLine="482" w:firstLineChars="200"/>
        <w:rPr>
          <w:rFonts w:ascii="Times New Roman" w:hAnsi="Times New Roman"/>
          <w:b/>
          <w:color w:val="000000" w:themeColor="text1"/>
          <w:sz w:val="24"/>
          <w:szCs w:val="24"/>
        </w:rPr>
      </w:pPr>
      <w:r>
        <w:rPr>
          <w:rFonts w:ascii="Times New Roman" w:hAnsi="Times New Roman"/>
          <w:b/>
          <w:color w:val="000000" w:themeColor="text1"/>
          <w:sz w:val="24"/>
          <w:szCs w:val="24"/>
        </w:rPr>
        <w:t>毕业生应具备以下几方面的知识、能力和素质：</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1. 具备良好的思想政治素质、职业理想、职业道德、</w:t>
      </w:r>
      <w:r>
        <w:rPr>
          <w:rFonts w:hint="eastAsia" w:ascii="Times New Roman" w:hAnsi="Times New Roman"/>
          <w:color w:val="000000" w:themeColor="text1"/>
          <w:sz w:val="24"/>
          <w:szCs w:val="24"/>
        </w:rPr>
        <w:t>创新</w:t>
      </w:r>
      <w:r>
        <w:rPr>
          <w:rFonts w:ascii="Times New Roman" w:hAnsi="Times New Roman"/>
          <w:color w:val="000000" w:themeColor="text1"/>
          <w:sz w:val="24"/>
          <w:szCs w:val="24"/>
        </w:rPr>
        <w:t>创业意识，以及健康心理和认真负责的工作态度；</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2. 掌握</w:t>
      </w:r>
      <w:r>
        <w:rPr>
          <w:rFonts w:hint="eastAsia" w:ascii="Times New Roman" w:hAnsi="Times New Roman"/>
          <w:color w:val="000000" w:themeColor="text1"/>
          <w:sz w:val="24"/>
          <w:szCs w:val="24"/>
        </w:rPr>
        <w:t>管理学、经济学、农业经济管理</w:t>
      </w:r>
      <w:r>
        <w:rPr>
          <w:rFonts w:ascii="Times New Roman" w:hAnsi="Times New Roman"/>
          <w:color w:val="000000" w:themeColor="text1"/>
          <w:sz w:val="24"/>
          <w:szCs w:val="24"/>
        </w:rPr>
        <w:t>的</w:t>
      </w:r>
      <w:r>
        <w:rPr>
          <w:rFonts w:hint="eastAsia" w:ascii="Times New Roman" w:hAnsi="Times New Roman"/>
          <w:color w:val="000000" w:themeColor="text1"/>
          <w:sz w:val="24"/>
          <w:szCs w:val="24"/>
        </w:rPr>
        <w:t>基本理论、基本知识</w:t>
      </w:r>
      <w:r>
        <w:rPr>
          <w:rFonts w:ascii="Times New Roman" w:hAnsi="Times New Roman"/>
          <w:color w:val="000000" w:themeColor="text1"/>
          <w:sz w:val="24"/>
          <w:szCs w:val="24"/>
        </w:rPr>
        <w:t>，具有相关的农业科学知识</w:t>
      </w:r>
      <w:r>
        <w:rPr>
          <w:rFonts w:hint="eastAsia" w:ascii="Times New Roman" w:hAnsi="Times New Roman"/>
          <w:color w:val="000000" w:themeColor="text1"/>
          <w:sz w:val="24"/>
          <w:szCs w:val="24"/>
        </w:rPr>
        <w:t>和</w:t>
      </w:r>
      <w:r>
        <w:rPr>
          <w:rFonts w:ascii="Times New Roman" w:hAnsi="Times New Roman"/>
          <w:color w:val="000000" w:themeColor="text1"/>
          <w:sz w:val="24"/>
          <w:szCs w:val="24"/>
        </w:rPr>
        <w:t>较宽广的人文社会科学知识；</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3. 掌握</w:t>
      </w:r>
      <w:r>
        <w:rPr>
          <w:rFonts w:hint="eastAsia" w:ascii="Times New Roman" w:hAnsi="Times New Roman"/>
          <w:color w:val="000000" w:themeColor="text1"/>
          <w:sz w:val="24"/>
          <w:szCs w:val="24"/>
        </w:rPr>
        <w:t>农林经济管理</w:t>
      </w:r>
      <w:r>
        <w:rPr>
          <w:rFonts w:ascii="Times New Roman" w:hAnsi="Times New Roman"/>
          <w:color w:val="000000" w:themeColor="text1"/>
          <w:sz w:val="24"/>
          <w:szCs w:val="24"/>
        </w:rPr>
        <w:t>实践领域相关的</w:t>
      </w:r>
      <w:r>
        <w:rPr>
          <w:rFonts w:hint="eastAsia" w:ascii="Times New Roman" w:hAnsi="Times New Roman"/>
          <w:color w:val="000000" w:themeColor="text1"/>
          <w:sz w:val="24"/>
          <w:szCs w:val="24"/>
        </w:rPr>
        <w:t>劳动</w:t>
      </w:r>
      <w:r>
        <w:rPr>
          <w:rFonts w:ascii="Times New Roman" w:hAnsi="Times New Roman"/>
          <w:color w:val="000000" w:themeColor="text1"/>
          <w:sz w:val="24"/>
          <w:szCs w:val="24"/>
        </w:rPr>
        <w:t>技能和基本方法；</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4. 具有一定的分析和解决</w:t>
      </w:r>
      <w:r>
        <w:rPr>
          <w:rFonts w:hint="eastAsia" w:ascii="Times New Roman" w:hAnsi="Times New Roman"/>
          <w:color w:val="000000" w:themeColor="text1"/>
          <w:sz w:val="24"/>
          <w:szCs w:val="24"/>
        </w:rPr>
        <w:t>产业经济分析、企业经营管理</w:t>
      </w:r>
      <w:r>
        <w:rPr>
          <w:rFonts w:ascii="Times New Roman" w:hAnsi="Times New Roman"/>
          <w:color w:val="000000" w:themeColor="text1"/>
          <w:sz w:val="24"/>
          <w:szCs w:val="24"/>
        </w:rPr>
        <w:t>工作问题的基本能力；</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5. 熟悉我国</w:t>
      </w:r>
      <w:r>
        <w:rPr>
          <w:rFonts w:hint="eastAsia" w:ascii="Times New Roman" w:hAnsi="Times New Roman"/>
          <w:color w:val="000000" w:themeColor="text1"/>
          <w:sz w:val="24"/>
          <w:szCs w:val="24"/>
        </w:rPr>
        <w:t>农林牧渔业</w:t>
      </w:r>
      <w:r>
        <w:rPr>
          <w:rFonts w:ascii="Times New Roman" w:hAnsi="Times New Roman"/>
          <w:color w:val="000000" w:themeColor="text1"/>
          <w:sz w:val="24"/>
          <w:szCs w:val="24"/>
        </w:rPr>
        <w:t>的政策与法规以及国际</w:t>
      </w:r>
      <w:r>
        <w:rPr>
          <w:rFonts w:hint="eastAsia" w:ascii="Times New Roman" w:hAnsi="Times New Roman"/>
          <w:color w:val="000000" w:themeColor="text1"/>
          <w:sz w:val="24"/>
          <w:szCs w:val="24"/>
        </w:rPr>
        <w:t>农林牧渔业</w:t>
      </w:r>
      <w:r>
        <w:rPr>
          <w:rFonts w:ascii="Times New Roman" w:hAnsi="Times New Roman"/>
          <w:color w:val="000000" w:themeColor="text1"/>
          <w:sz w:val="24"/>
          <w:szCs w:val="24"/>
        </w:rPr>
        <w:t>的惯例与规则；</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6. 具备一定的计算机操作能力，适应全球化和信息化的要求；</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7. 了解本学科发展动态，具有初步的科学研究和实际工作能力；</w:t>
      </w:r>
    </w:p>
    <w:p>
      <w:pPr>
        <w:spacing w:line="480" w:lineRule="exact"/>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8. 了解</w:t>
      </w:r>
      <w:r>
        <w:rPr>
          <w:rFonts w:hint="eastAsia" w:ascii="Times New Roman" w:hAnsi="Times New Roman"/>
          <w:color w:val="000000" w:themeColor="text1"/>
          <w:sz w:val="24"/>
          <w:szCs w:val="24"/>
        </w:rPr>
        <w:t>农林牧渔业</w:t>
      </w:r>
      <w:r>
        <w:rPr>
          <w:rFonts w:ascii="Times New Roman" w:hAnsi="Times New Roman"/>
          <w:color w:val="000000" w:themeColor="text1"/>
          <w:sz w:val="24"/>
          <w:szCs w:val="24"/>
        </w:rPr>
        <w:t>发展的现状、问题及对策。</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、学制、学习形式和修业年限</w:t>
      </w:r>
    </w:p>
    <w:p>
      <w:pPr>
        <w:spacing w:line="480" w:lineRule="exact"/>
        <w:ind w:firstLine="480" w:firstLineChars="200"/>
        <w:rPr>
          <w:rFonts w:ascii="Times New Roman" w:hAnsi="Times New Roman"/>
          <w:color w:val="000000" w:themeColor="text1"/>
          <w:sz w:val="24"/>
          <w:szCs w:val="24"/>
        </w:rPr>
      </w:pPr>
      <w:r>
        <w:rPr>
          <w:rFonts w:ascii="Times New Roman" w:hAnsi="Times New Roman"/>
          <w:sz w:val="24"/>
          <w:szCs w:val="24"/>
        </w:rPr>
        <w:t>标准学制</w:t>
      </w:r>
      <w:r>
        <w:rPr>
          <w:rFonts w:hint="eastAsia" w:ascii="Times New Roman" w:hAnsi="Times New Roman"/>
          <w:sz w:val="24"/>
          <w:szCs w:val="24"/>
        </w:rPr>
        <w:t>3</w:t>
      </w:r>
      <w:r>
        <w:rPr>
          <w:rFonts w:ascii="Times New Roman" w:hAnsi="Times New Roman"/>
          <w:sz w:val="24"/>
          <w:szCs w:val="24"/>
        </w:rPr>
        <w:t>年</w:t>
      </w:r>
      <w:r>
        <w:rPr>
          <w:rFonts w:hint="eastAsia" w:ascii="Times New Roman" w:hAnsi="Times New Roman"/>
          <w:sz w:val="24"/>
          <w:szCs w:val="24"/>
        </w:rPr>
        <w:t>，</w:t>
      </w:r>
      <w:r>
        <w:rPr>
          <w:rFonts w:ascii="Times New Roman" w:hAnsi="Times New Roman"/>
          <w:sz w:val="24"/>
          <w:szCs w:val="24"/>
        </w:rPr>
        <w:t>学习形式：函授</w:t>
      </w:r>
      <w:r>
        <w:rPr>
          <w:rFonts w:hint="eastAsia" w:ascii="Times New Roman" w:hAnsi="Times New Roman"/>
          <w:sz w:val="24"/>
          <w:szCs w:val="24"/>
        </w:rPr>
        <w:t>，</w:t>
      </w:r>
      <w:r>
        <w:rPr>
          <w:rFonts w:ascii="Times New Roman" w:hAnsi="Times New Roman"/>
          <w:sz w:val="24"/>
          <w:szCs w:val="24"/>
        </w:rPr>
        <w:t>修业年限</w:t>
      </w: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w:t>
      </w:r>
    </w:p>
    <w:p>
      <w:pPr>
        <w:spacing w:line="460" w:lineRule="exact"/>
        <w:ind w:firstLine="560" w:firstLineChars="200"/>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五</w:t>
      </w:r>
      <w:r>
        <w:rPr>
          <w:rFonts w:ascii="Times New Roman" w:hAnsi="Times New Roman" w:eastAsia="黑体"/>
          <w:color w:val="000000" w:themeColor="text1"/>
          <w:sz w:val="28"/>
          <w:szCs w:val="28"/>
        </w:rPr>
        <w:t>、核心课程</w:t>
      </w:r>
    </w:p>
    <w:p>
      <w:pPr>
        <w:spacing w:line="48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马克思主义基本原理、管理学原理、农业经济学、农业政策学、林业经济学、农业政策学、农业企业经营管理学、农业政策学、微观经济学等课程。其中学位课程为：农业企业经营管理学、农业政策学、微观经济学。</w:t>
      </w:r>
    </w:p>
    <w:p>
      <w:pPr>
        <w:spacing w:line="480" w:lineRule="exact"/>
        <w:ind w:firstLine="560" w:firstLineChars="200"/>
        <w:rPr>
          <w:rFonts w:ascii="Times New Roman" w:hAnsi="Times New Roman" w:eastAsia="黑体"/>
          <w:sz w:val="28"/>
          <w:szCs w:val="24"/>
        </w:rPr>
      </w:pPr>
      <w:r>
        <w:rPr>
          <w:rFonts w:hint="eastAsia" w:ascii="Times New Roman" w:hAnsi="Times New Roman" w:eastAsia="黑体"/>
          <w:sz w:val="28"/>
          <w:szCs w:val="24"/>
        </w:rPr>
        <w:t>六</w:t>
      </w:r>
      <w:r>
        <w:rPr>
          <w:rFonts w:ascii="Times New Roman" w:hAnsi="Times New Roman" w:eastAsia="黑体"/>
          <w:sz w:val="28"/>
          <w:szCs w:val="24"/>
        </w:rPr>
        <w:t>、毕业及学位授予要求</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在规定的学习年限内完成本专业人才培养方案规定的全部课程，经考核成绩合格并获得</w:t>
      </w:r>
      <w:r>
        <w:rPr>
          <w:rFonts w:hint="eastAsia" w:ascii="Times New Roman" w:hAnsi="Times New Roman"/>
          <w:sz w:val="24"/>
          <w:szCs w:val="24"/>
          <w:lang w:val="en-US" w:eastAsia="zh-CN"/>
        </w:rPr>
        <w:t>100</w:t>
      </w:r>
      <w:r>
        <w:rPr>
          <w:rFonts w:hint="eastAsia" w:ascii="Times New Roman" w:hAnsi="Times New Roman"/>
          <w:sz w:val="24"/>
          <w:szCs w:val="24"/>
        </w:rPr>
        <w:t>个学分，</w:t>
      </w:r>
      <w:r>
        <w:rPr>
          <w:rFonts w:hint="eastAsia" w:ascii="Times New Roman" w:hAnsi="Times New Roman"/>
          <w:spacing w:val="-4"/>
          <w:kern w:val="0"/>
          <w:sz w:val="24"/>
          <w:shd w:val="clear" w:color="auto" w:fill="FFFFFF"/>
        </w:rPr>
        <w:t>颁发</w:t>
      </w:r>
      <w:r>
        <w:rPr>
          <w:rFonts w:hint="eastAsia" w:ascii="Times New Roman" w:hAnsi="Times New Roman"/>
          <w:sz w:val="24"/>
          <w:szCs w:val="24"/>
        </w:rPr>
        <w:t>江西农业大学成人高等教育毕业证书。符合江西农业大学高等学历继续教育本科毕业生学士学位授予条件，经本人申请可授予农学学士学位。</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学士学位授予条件</w:t>
      </w:r>
      <w:r>
        <w:rPr>
          <w:rFonts w:hint="eastAsia" w:ascii="Times New Roman" w:hAnsi="Times New Roman"/>
          <w:sz w:val="24"/>
          <w:szCs w:val="24"/>
          <w:lang w:eastAsia="zh-CN"/>
        </w:rPr>
        <w:t>：</w:t>
      </w:r>
      <w:r>
        <w:rPr>
          <w:rFonts w:hint="eastAsia" w:ascii="宋体" w:hAnsi="宋体" w:eastAsia="宋体" w:cs="宋体"/>
          <w:i w:val="0"/>
          <w:iCs w:val="0"/>
          <w:caps w:val="0"/>
          <w:color w:val="333333"/>
          <w:spacing w:val="0"/>
          <w:kern w:val="0"/>
          <w:sz w:val="24"/>
          <w:szCs w:val="24"/>
          <w:shd w:val="clear" w:fill="FFFFFF"/>
          <w:lang w:val="en-US" w:eastAsia="zh-CN" w:bidi="ar"/>
        </w:rPr>
        <w:t>1、学士学位外语水平考试成绩合格；2、毕业论文答辩成绩合格；3、学位课程考试合格</w:t>
      </w:r>
      <w:r>
        <w:rPr>
          <w:rFonts w:hint="eastAsia" w:ascii="宋体" w:hAnsi="宋体" w:cs="宋体"/>
          <w:i w:val="0"/>
          <w:iCs w:val="0"/>
          <w:caps w:val="0"/>
          <w:color w:val="333333"/>
          <w:spacing w:val="0"/>
          <w:kern w:val="0"/>
          <w:sz w:val="24"/>
          <w:szCs w:val="24"/>
          <w:shd w:val="clear" w:fill="FFFFFF"/>
          <w:lang w:val="en-US" w:eastAsia="zh-CN" w:bidi="ar"/>
        </w:rPr>
        <w:t>。</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七、报考条件及招生范围</w:t>
      </w:r>
    </w:p>
    <w:p>
      <w:pPr>
        <w:spacing w:line="480" w:lineRule="exact"/>
        <w:ind w:firstLine="480" w:firstLineChars="200"/>
        <w:rPr>
          <w:rFonts w:ascii="Times New Roman" w:hAnsi="Times New Roman" w:eastAsia="黑体"/>
          <w:sz w:val="28"/>
          <w:szCs w:val="28"/>
        </w:rPr>
      </w:pPr>
      <w:r>
        <w:rPr>
          <w:rFonts w:ascii="Times New Roman" w:hAnsi="Times New Roman"/>
          <w:sz w:val="24"/>
          <w:szCs w:val="24"/>
        </w:rPr>
        <w:t>本专业报考条件，参加统考、单考，免试入学条件</w:t>
      </w:r>
      <w:r>
        <w:rPr>
          <w:rFonts w:hint="eastAsia" w:ascii="Times New Roman" w:hAnsi="Times New Roman"/>
          <w:sz w:val="24"/>
          <w:szCs w:val="24"/>
        </w:rPr>
        <w:t>遵照江西省教育考试院相关招生考试文件精神执行；招生范围为江西省。</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八</w:t>
      </w:r>
      <w:r>
        <w:rPr>
          <w:rFonts w:ascii="Times New Roman" w:hAnsi="Times New Roman" w:eastAsia="黑体"/>
          <w:sz w:val="28"/>
          <w:szCs w:val="28"/>
        </w:rPr>
        <w:t>、专业教学进程表</w:t>
      </w:r>
      <w:r>
        <w:rPr>
          <w:rFonts w:ascii="Times New Roman" w:hAnsi="Times New Roman"/>
          <w:sz w:val="24"/>
          <w:szCs w:val="24"/>
        </w:rPr>
        <w:t>（见附表1）</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九、专业课程主讲教师配备表</w:t>
      </w:r>
      <w:r>
        <w:rPr>
          <w:rFonts w:ascii="Times New Roman" w:hAnsi="Times New Roman"/>
          <w:sz w:val="24"/>
          <w:szCs w:val="24"/>
        </w:rPr>
        <w:t>（见附表2）</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十</w:t>
      </w:r>
      <w:r>
        <w:rPr>
          <w:rFonts w:ascii="Times New Roman" w:hAnsi="Times New Roman" w:eastAsia="黑体"/>
          <w:sz w:val="28"/>
          <w:szCs w:val="28"/>
        </w:rPr>
        <w:t>、</w:t>
      </w:r>
      <w:r>
        <w:rPr>
          <w:rFonts w:hint="eastAsia" w:ascii="Times New Roman" w:hAnsi="Times New Roman" w:eastAsia="黑体"/>
          <w:sz w:val="28"/>
          <w:szCs w:val="28"/>
        </w:rPr>
        <w:t>建议教材与自学参考书目一览表</w:t>
      </w:r>
      <w:r>
        <w:rPr>
          <w:rFonts w:ascii="Times New Roman" w:hAnsi="Times New Roman"/>
          <w:sz w:val="24"/>
          <w:szCs w:val="24"/>
        </w:rPr>
        <w:t>（见附表3）</w:t>
      </w:r>
    </w:p>
    <w:p>
      <w:pPr>
        <w:spacing w:line="480" w:lineRule="exact"/>
        <w:rPr>
          <w:rFonts w:ascii="Times New Roman" w:hAnsi="Times New Roman"/>
          <w:color w:val="000000" w:themeColor="text1"/>
          <w:kern w:val="0"/>
        </w:rPr>
      </w:pPr>
    </w:p>
    <w:tbl>
      <w:tblPr>
        <w:tblStyle w:val="6"/>
        <w:tblW w:w="11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528"/>
        <w:gridCol w:w="846"/>
        <w:gridCol w:w="2296"/>
        <w:gridCol w:w="653"/>
        <w:gridCol w:w="660"/>
        <w:gridCol w:w="674"/>
        <w:gridCol w:w="674"/>
        <w:gridCol w:w="576"/>
        <w:gridCol w:w="429"/>
        <w:gridCol w:w="429"/>
        <w:gridCol w:w="429"/>
        <w:gridCol w:w="429"/>
        <w:gridCol w:w="429"/>
        <w:gridCol w:w="429"/>
        <w:gridCol w:w="432"/>
        <w:gridCol w:w="432"/>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黑体" w:hAnsi="宋体" w:eastAsia="黑体" w:cs="黑体"/>
                <w:i w:val="0"/>
                <w:iCs w:val="0"/>
                <w:color w:val="000000"/>
                <w:sz w:val="21"/>
                <w:szCs w:val="21"/>
                <w:u w:val="none"/>
              </w:rPr>
            </w:pPr>
            <w:r>
              <w:rPr>
                <w:rStyle w:val="22"/>
                <w:lang w:val="en-US" w:eastAsia="zh-CN" w:bidi="ar"/>
              </w:rPr>
              <w:t>附表</w:t>
            </w:r>
            <w:r>
              <w:rPr>
                <w:rFonts w:hint="default" w:ascii="Times New Roman" w:hAnsi="Times New Roman" w:eastAsia="黑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43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农林经济管理专业（专升本）培养方案教学进程表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（课程设置、学时与比例及考核安排）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 程 名 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  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学 时</w:t>
            </w:r>
          </w:p>
        </w:tc>
        <w:tc>
          <w:tcPr>
            <w:tcW w:w="17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261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各学期面授学时分配</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中国近现代史纲要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bookmarkStart w:id="1" w:name="_GoBack"/>
            <w:bookmarkEnd w:id="1"/>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2023202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管理学原理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2023455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农业经济学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2023456</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2023457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农业政策学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2023408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林业经济学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2023458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企业经营管理学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2023459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农业企业经营管理学*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农业政策学*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微观经济学*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农业技术经济学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资源与环境经济学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2023308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基础会计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职业能力拓展课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2023342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2023273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农产品营销学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市场调查与预测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投资项目评估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中国农业经济史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企业管理战略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企业管理案例分析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2023366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入学教育与学习指导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毕业实习与社会调查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毕业论文（设计）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  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420" w:firstLineChars="200"/>
        <w:rPr>
          <w:rFonts w:ascii="Times New Roman" w:hAnsi="Times New Roman"/>
        </w:rPr>
      </w:pPr>
      <w:r>
        <w:rPr>
          <w:rFonts w:hint="eastAsia" w:ascii="Times New Roman" w:hAnsi="Times New Roman" w:eastAsia="黑体" w:cs="Arial"/>
          <w:kern w:val="0"/>
          <w:szCs w:val="21"/>
        </w:rPr>
        <w:t>（备注：</w:t>
      </w:r>
      <w:r>
        <w:rPr>
          <w:rFonts w:hint="eastAsia" w:ascii="Times New Roman" w:hAnsi="Times New Roman" w:eastAsia="黑体" w:cs="Arial"/>
          <w:kern w:val="0"/>
          <w:szCs w:val="21"/>
          <w:lang w:val="en-US" w:eastAsia="zh-CN"/>
        </w:rPr>
        <w:t>1、过程性考核成绩占总成绩比例50%；2、标*为学位课程。</w:t>
      </w:r>
      <w:r>
        <w:rPr>
          <w:rFonts w:hint="eastAsia" w:ascii="Times New Roman" w:hAnsi="Times New Roman" w:eastAsia="黑体" w:cs="Arial"/>
          <w:kern w:val="0"/>
          <w:szCs w:val="21"/>
        </w:rPr>
        <w:t>）</w:t>
      </w:r>
    </w:p>
    <w:p>
      <w:pPr>
        <w:spacing w:line="360" w:lineRule="auto"/>
        <w:rPr>
          <w:rFonts w:ascii="Times New Roman" w:hAnsi="Times New Roman"/>
          <w:color w:val="000000" w:themeColor="text1"/>
          <w:kern w:val="0"/>
        </w:rPr>
      </w:pPr>
    </w:p>
    <w:p>
      <w:pPr>
        <w:spacing w:line="360" w:lineRule="auto"/>
        <w:rPr>
          <w:rFonts w:ascii="Times New Roman" w:hAnsi="Times New Roman" w:eastAsia="黑体"/>
          <w:color w:val="000000" w:themeColor="text1"/>
          <w:kern w:val="0"/>
          <w:sz w:val="28"/>
          <w:szCs w:val="28"/>
          <w:shd w:val="clear" w:color="auto" w:fill="FFFFFF"/>
        </w:rPr>
      </w:pPr>
    </w:p>
    <w:p>
      <w:pPr>
        <w:spacing w:line="360" w:lineRule="auto"/>
        <w:rPr>
          <w:rFonts w:ascii="Times New Roman" w:hAnsi="Times New Roman" w:eastAsia="黑体"/>
          <w:color w:val="000000" w:themeColor="text1"/>
          <w:kern w:val="0"/>
          <w:sz w:val="28"/>
          <w:szCs w:val="28"/>
          <w:shd w:val="clear" w:color="auto" w:fill="FFFFFF"/>
        </w:rPr>
      </w:pPr>
      <w:r>
        <w:rPr>
          <w:rFonts w:ascii="Times New Roman" w:hAnsi="Times New Roman" w:eastAsia="黑体"/>
          <w:color w:val="000000" w:themeColor="text1"/>
          <w:kern w:val="0"/>
          <w:sz w:val="28"/>
          <w:szCs w:val="28"/>
          <w:shd w:val="clear" w:color="auto" w:fill="FFFFFF"/>
        </w:rPr>
        <w:t>附表2</w:t>
      </w:r>
    </w:p>
    <w:p>
      <w:pPr>
        <w:spacing w:line="360" w:lineRule="auto"/>
        <w:rPr>
          <w:rFonts w:ascii="Times New Roman" w:hAnsi="Times New Roman" w:eastAsia="黑体"/>
          <w:color w:val="000000" w:themeColor="text1"/>
          <w:kern w:val="0"/>
          <w:sz w:val="28"/>
          <w:szCs w:val="28"/>
        </w:rPr>
      </w:pPr>
      <w:r>
        <w:rPr>
          <w:rFonts w:hint="eastAsia" w:ascii="Times New Roman" w:hAnsi="Times New Roman" w:eastAsia="黑体"/>
          <w:color w:val="000000" w:themeColor="text1"/>
          <w:kern w:val="0"/>
          <w:sz w:val="28"/>
          <w:szCs w:val="28"/>
        </w:rPr>
        <w:t>农林经济管理专业</w:t>
      </w:r>
      <w:r>
        <w:rPr>
          <w:rFonts w:ascii="Times New Roman" w:hAnsi="Times New Roman" w:eastAsia="黑体"/>
          <w:color w:val="000000" w:themeColor="text1"/>
          <w:kern w:val="0"/>
          <w:sz w:val="28"/>
          <w:szCs w:val="28"/>
        </w:rPr>
        <w:t>（</w:t>
      </w:r>
      <w:r>
        <w:rPr>
          <w:rFonts w:hint="eastAsia" w:ascii="Times New Roman" w:hAnsi="Times New Roman" w:eastAsia="黑体"/>
          <w:color w:val="000000" w:themeColor="text1"/>
          <w:kern w:val="0"/>
          <w:sz w:val="28"/>
          <w:szCs w:val="28"/>
        </w:rPr>
        <w:t>专升本</w:t>
      </w:r>
      <w:r>
        <w:rPr>
          <w:rFonts w:ascii="Times New Roman" w:hAnsi="Times New Roman" w:eastAsia="黑体"/>
          <w:color w:val="000000" w:themeColor="text1"/>
          <w:kern w:val="0"/>
          <w:sz w:val="28"/>
          <w:szCs w:val="28"/>
        </w:rPr>
        <w:t>）专业</w:t>
      </w:r>
      <w:r>
        <w:rPr>
          <w:rFonts w:hint="eastAsia" w:ascii="Times New Roman" w:hAnsi="Times New Roman" w:eastAsia="黑体"/>
          <w:color w:val="000000" w:themeColor="text1"/>
          <w:kern w:val="0"/>
          <w:sz w:val="28"/>
          <w:szCs w:val="28"/>
        </w:rPr>
        <w:t>课程主讲教师</w:t>
      </w:r>
      <w:r>
        <w:rPr>
          <w:rFonts w:ascii="Times New Roman" w:hAnsi="Times New Roman" w:eastAsia="黑体"/>
          <w:color w:val="000000" w:themeColor="text1"/>
          <w:kern w:val="0"/>
          <w:sz w:val="28"/>
          <w:szCs w:val="28"/>
        </w:rPr>
        <w:t>配备表</w:t>
      </w:r>
    </w:p>
    <w:tbl>
      <w:tblPr>
        <w:tblStyle w:val="6"/>
        <w:tblW w:w="5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21"/>
        <w:gridCol w:w="800"/>
        <w:gridCol w:w="1063"/>
        <w:gridCol w:w="1633"/>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restart"/>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   校   专   职   教   师</w:t>
            </w:r>
          </w:p>
        </w:tc>
        <w:tc>
          <w:tcPr>
            <w:tcW w:w="1121"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姓名</w:t>
            </w:r>
          </w:p>
        </w:tc>
        <w:tc>
          <w:tcPr>
            <w:tcW w:w="800"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性别</w:t>
            </w:r>
          </w:p>
        </w:tc>
        <w:tc>
          <w:tcPr>
            <w:tcW w:w="1063"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出生年月</w:t>
            </w:r>
          </w:p>
        </w:tc>
        <w:tc>
          <w:tcPr>
            <w:tcW w:w="1633"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职称</w:t>
            </w:r>
            <w:r>
              <w:rPr>
                <w:rFonts w:hint="eastAsia" w:ascii="Times New Roman" w:hAnsi="Times New Roman"/>
                <w:b/>
                <w:color w:val="000000" w:themeColor="text1"/>
                <w:szCs w:val="21"/>
              </w:rPr>
              <w:t>/技能等级</w:t>
            </w:r>
          </w:p>
        </w:tc>
        <w:tc>
          <w:tcPr>
            <w:tcW w:w="1276"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最高学历</w:t>
            </w:r>
          </w:p>
        </w:tc>
        <w:tc>
          <w:tcPr>
            <w:tcW w:w="2835" w:type="dxa"/>
            <w:vAlign w:val="center"/>
          </w:tcPr>
          <w:p>
            <w:pPr>
              <w:jc w:val="center"/>
              <w:rPr>
                <w:rFonts w:ascii="Times New Roman" w:hAnsi="Times New Roman"/>
                <w:b/>
                <w:color w:val="000000" w:themeColor="text1"/>
                <w:spacing w:val="-4"/>
                <w:szCs w:val="21"/>
              </w:rPr>
            </w:pPr>
            <w:r>
              <w:rPr>
                <w:rFonts w:ascii="Times New Roman" w:hAnsi="Times New Roman"/>
                <w:b/>
                <w:color w:val="000000" w:themeColor="text1"/>
                <w:spacing w:val="-4"/>
                <w:szCs w:val="21"/>
              </w:rPr>
              <w:t>所任课程名称</w:t>
            </w:r>
            <w:r>
              <w:rPr>
                <w:rFonts w:hint="eastAsia" w:ascii="Times New Roman" w:hAnsi="Times New Roman"/>
                <w:b/>
                <w:color w:val="000000" w:themeColor="text1"/>
                <w:spacing w:val="-4"/>
                <w:szCs w:val="21"/>
              </w:rPr>
              <w:t>/技能/工种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textDirection w:val="tbRlV"/>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翁贞林</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1965.6</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教授</w:t>
            </w:r>
          </w:p>
        </w:tc>
        <w:tc>
          <w:tcPr>
            <w:tcW w:w="1276"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廖文梅</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1977.7</w:t>
            </w:r>
          </w:p>
        </w:tc>
        <w:tc>
          <w:tcPr>
            <w:tcW w:w="1633" w:type="dxa"/>
            <w:vAlign w:val="center"/>
          </w:tcPr>
          <w:p>
            <w:pPr>
              <w:jc w:val="center"/>
              <w:rPr>
                <w:color w:val="000000" w:themeColor="text1"/>
              </w:rPr>
            </w:pPr>
            <w:r>
              <w:rPr>
                <w:rFonts w:ascii="Times New Roman" w:hAnsi="Times New Roman"/>
                <w:color w:val="000000" w:themeColor="text1"/>
                <w:szCs w:val="21"/>
              </w:rPr>
              <w:t>教授</w:t>
            </w:r>
          </w:p>
        </w:tc>
        <w:tc>
          <w:tcPr>
            <w:tcW w:w="1276"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博士研究生</w:t>
            </w:r>
          </w:p>
        </w:tc>
        <w:tc>
          <w:tcPr>
            <w:tcW w:w="2835" w:type="dxa"/>
            <w:vAlign w:val="center"/>
          </w:tcPr>
          <w:p>
            <w:pPr>
              <w:ind w:firstLine="420" w:firstLineChars="200"/>
              <w:rPr>
                <w:rFonts w:ascii="Times New Roman" w:hAnsi="Times New Roman"/>
                <w:color w:val="000000" w:themeColor="text1"/>
                <w:szCs w:val="21"/>
              </w:rPr>
            </w:pPr>
            <w:r>
              <w:rPr>
                <w:rFonts w:ascii="Times New Roman" w:hAnsi="Times New Roman"/>
                <w:color w:val="000000" w:themeColor="text1"/>
                <w:szCs w:val="21"/>
              </w:rPr>
              <w:t>林业经济学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郭锦墉</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1967.06</w:t>
            </w:r>
          </w:p>
        </w:tc>
        <w:tc>
          <w:tcPr>
            <w:tcW w:w="1633" w:type="dxa"/>
            <w:vAlign w:val="center"/>
          </w:tcPr>
          <w:p>
            <w:pPr>
              <w:jc w:val="center"/>
              <w:rPr>
                <w:color w:val="000000" w:themeColor="text1"/>
              </w:rPr>
            </w:pPr>
            <w:r>
              <w:rPr>
                <w:rFonts w:ascii="Times New Roman" w:hAnsi="Times New Roman"/>
                <w:color w:val="000000" w:themeColor="text1"/>
                <w:szCs w:val="21"/>
              </w:rPr>
              <w:t>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周波</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1977.5</w:t>
            </w:r>
          </w:p>
        </w:tc>
        <w:tc>
          <w:tcPr>
            <w:tcW w:w="1633" w:type="dxa"/>
            <w:vAlign w:val="center"/>
          </w:tcPr>
          <w:p>
            <w:pPr>
              <w:jc w:val="center"/>
              <w:rPr>
                <w:color w:val="000000" w:themeColor="text1"/>
              </w:rPr>
            </w:pPr>
            <w:r>
              <w:rPr>
                <w:rFonts w:ascii="Times New Roman" w:hAnsi="Times New Roman"/>
                <w:color w:val="000000" w:themeColor="text1"/>
                <w:szCs w:val="21"/>
              </w:rPr>
              <w:t>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曹大宇</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1975.04</w:t>
            </w:r>
          </w:p>
        </w:tc>
        <w:tc>
          <w:tcPr>
            <w:tcW w:w="1633" w:type="dxa"/>
            <w:vAlign w:val="center"/>
          </w:tcPr>
          <w:p>
            <w:pPr>
              <w:jc w:val="center"/>
              <w:rPr>
                <w:color w:val="000000" w:themeColor="text1"/>
              </w:rPr>
            </w:pPr>
            <w:r>
              <w:rPr>
                <w:rFonts w:ascii="Times New Roman" w:hAnsi="Times New Roman"/>
                <w:color w:val="000000" w:themeColor="text1"/>
                <w:szCs w:val="21"/>
              </w:rPr>
              <w:t>副教授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w:t>
            </w:r>
            <w:r>
              <w:rPr>
                <w:rFonts w:ascii="Times New Roman" w:hAnsi="Times New Roman"/>
                <w:color w:val="000000" w:themeColor="text1"/>
                <w:szCs w:val="21"/>
              </w:rPr>
              <w:t>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张</w:t>
            </w:r>
            <w:r>
              <w:rPr>
                <w:rFonts w:ascii="Times New Roman" w:hAnsi="Times New Roman"/>
                <w:color w:val="000000" w:themeColor="text1"/>
                <w:szCs w:val="21"/>
              </w:rPr>
              <w:t>征华</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1976.10</w:t>
            </w:r>
          </w:p>
        </w:tc>
        <w:tc>
          <w:tcPr>
            <w:tcW w:w="163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副教授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农村财务会计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蔡桂云</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1975.07</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贺亚琴</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1986.12</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讲师</w:t>
            </w:r>
          </w:p>
        </w:tc>
        <w:tc>
          <w:tcPr>
            <w:tcW w:w="1276"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农业政策与法规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胡伦</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1989.08</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合作社规范经营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李领营</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1991.11</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廖冰</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1989.09</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管理学原理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陈江华</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1989.06</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王智鹏</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1991.11</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李秋生</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1989.10</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农村经济合同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邱海兰</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1992.05</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经济法学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restart"/>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校</w:t>
            </w:r>
          </w:p>
          <w:p>
            <w:pPr>
              <w:jc w:val="center"/>
              <w:rPr>
                <w:rFonts w:ascii="Times New Roman" w:hAnsi="Times New Roman"/>
                <w:color w:val="000000" w:themeColor="text1"/>
                <w:szCs w:val="21"/>
              </w:rPr>
            </w:pPr>
            <w:r>
              <w:rPr>
                <w:rFonts w:ascii="Times New Roman" w:hAnsi="Times New Roman"/>
                <w:color w:val="000000" w:themeColor="text1"/>
                <w:szCs w:val="21"/>
              </w:rPr>
              <w:t>外</w:t>
            </w:r>
          </w:p>
          <w:p>
            <w:pPr>
              <w:jc w:val="center"/>
              <w:rPr>
                <w:rFonts w:ascii="Times New Roman" w:hAnsi="Times New Roman"/>
                <w:color w:val="000000" w:themeColor="text1"/>
                <w:szCs w:val="21"/>
              </w:rPr>
            </w:pPr>
            <w:r>
              <w:rPr>
                <w:rFonts w:ascii="Times New Roman" w:hAnsi="Times New Roman"/>
                <w:color w:val="000000" w:themeColor="text1"/>
                <w:szCs w:val="21"/>
              </w:rPr>
              <w:t>兼</w:t>
            </w:r>
          </w:p>
          <w:p>
            <w:pPr>
              <w:jc w:val="center"/>
              <w:rPr>
                <w:rFonts w:ascii="Times New Roman" w:hAnsi="Times New Roman"/>
                <w:color w:val="000000" w:themeColor="text1"/>
                <w:szCs w:val="21"/>
              </w:rPr>
            </w:pPr>
            <w:r>
              <w:rPr>
                <w:rFonts w:ascii="Times New Roman" w:hAnsi="Times New Roman"/>
                <w:color w:val="000000" w:themeColor="text1"/>
                <w:szCs w:val="21"/>
              </w:rPr>
              <w:t>职</w:t>
            </w:r>
          </w:p>
          <w:p>
            <w:pPr>
              <w:jc w:val="center"/>
              <w:rPr>
                <w:rFonts w:ascii="Times New Roman" w:hAnsi="Times New Roman"/>
                <w:color w:val="000000" w:themeColor="text1"/>
                <w:szCs w:val="21"/>
              </w:rPr>
            </w:pPr>
            <w:r>
              <w:rPr>
                <w:rFonts w:ascii="Times New Roman" w:hAnsi="Times New Roman"/>
                <w:color w:val="000000" w:themeColor="text1"/>
                <w:szCs w:val="21"/>
              </w:rPr>
              <w:t>教</w:t>
            </w:r>
          </w:p>
          <w:p>
            <w:pPr>
              <w:jc w:val="center"/>
              <w:rPr>
                <w:rFonts w:ascii="Times New Roman" w:hAnsi="Times New Roman"/>
                <w:color w:val="000000" w:themeColor="text1"/>
                <w:szCs w:val="21"/>
              </w:rPr>
            </w:pPr>
            <w:r>
              <w:rPr>
                <w:rFonts w:ascii="Times New Roman" w:hAnsi="Times New Roman"/>
                <w:color w:val="000000" w:themeColor="text1"/>
                <w:szCs w:val="21"/>
              </w:rPr>
              <w:t>师</w:t>
            </w:r>
          </w:p>
          <w:p>
            <w:pPr>
              <w:jc w:val="center"/>
              <w:rPr>
                <w:rFonts w:ascii="Times New Roman" w:hAnsi="Times New Roman"/>
                <w:color w:val="000000" w:themeColor="text1"/>
                <w:szCs w:val="21"/>
              </w:rPr>
            </w:pPr>
            <w:r>
              <w:rPr>
                <w:rFonts w:ascii="Times New Roman" w:hAnsi="Times New Roman"/>
                <w:color w:val="000000" w:themeColor="text1"/>
                <w:szCs w:val="21"/>
              </w:rPr>
              <w:t>（</w:t>
            </w:r>
          </w:p>
          <w:p>
            <w:pPr>
              <w:jc w:val="center"/>
              <w:rPr>
                <w:rFonts w:ascii="Times New Roman" w:hAnsi="Times New Roman"/>
                <w:color w:val="000000" w:themeColor="text1"/>
                <w:szCs w:val="21"/>
              </w:rPr>
            </w:pPr>
            <w:r>
              <w:rPr>
                <w:rFonts w:ascii="Times New Roman" w:hAnsi="Times New Roman"/>
                <w:color w:val="000000" w:themeColor="text1"/>
                <w:szCs w:val="21"/>
              </w:rPr>
              <w:t>选</w:t>
            </w:r>
          </w:p>
          <w:p>
            <w:pPr>
              <w:jc w:val="center"/>
              <w:rPr>
                <w:rFonts w:ascii="Times New Roman" w:hAnsi="Times New Roman"/>
                <w:color w:val="000000" w:themeColor="text1"/>
                <w:szCs w:val="21"/>
              </w:rPr>
            </w:pPr>
            <w:r>
              <w:rPr>
                <w:rFonts w:ascii="Times New Roman" w:hAnsi="Times New Roman"/>
                <w:color w:val="000000" w:themeColor="text1"/>
                <w:szCs w:val="21"/>
              </w:rPr>
              <w:t>填</w:t>
            </w:r>
          </w:p>
          <w:p>
            <w:pPr>
              <w:jc w:val="center"/>
              <w:rPr>
                <w:rFonts w:ascii="Times New Roman" w:hAnsi="Times New Roman"/>
                <w:color w:val="000000" w:themeColor="text1"/>
                <w:szCs w:val="21"/>
              </w:rPr>
            </w:pPr>
            <w:r>
              <w:rPr>
                <w:rFonts w:ascii="Times New Roman" w:hAnsi="Times New Roman"/>
                <w:color w:val="000000" w:themeColor="text1"/>
                <w:szCs w:val="21"/>
              </w:rPr>
              <w:t>）</w:t>
            </w: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黄和平</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1969.09</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陈胜东</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1978.08</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副教授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陈苏</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1989.04</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副教授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张广来</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1992.20</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农业政策与法规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杜丽</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1985.04</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农村财务会计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武婷燕</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1982.03</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农村经济合同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麦思超</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1989.01</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乔学忠</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1983.12</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276" w:type="dxa"/>
            <w:vAlign w:val="center"/>
          </w:tcPr>
          <w:p>
            <w:pPr>
              <w:jc w:val="center"/>
              <w:rPr>
                <w:color w:val="000000" w:themeColor="text1"/>
              </w:rPr>
            </w:pPr>
            <w:r>
              <w:rPr>
                <w:rFonts w:ascii="Times New Roman" w:hAnsi="Times New Roman"/>
                <w:color w:val="000000" w:themeColor="text1"/>
                <w:szCs w:val="21"/>
              </w:rPr>
              <w:t>博士研究生</w:t>
            </w:r>
          </w:p>
        </w:tc>
        <w:tc>
          <w:tcPr>
            <w:tcW w:w="2835"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管理学</w:t>
            </w:r>
          </w:p>
        </w:tc>
      </w:tr>
    </w:tbl>
    <w:p>
      <w:pPr>
        <w:spacing w:beforeLines="50"/>
        <w:ind w:firstLine="420" w:firstLineChars="200"/>
        <w:rPr>
          <w:rFonts w:ascii="Times New Roman" w:hAnsi="Times New Roman"/>
          <w:color w:val="000000" w:themeColor="text1"/>
          <w:kern w:val="0"/>
          <w:szCs w:val="21"/>
          <w:shd w:val="clear" w:color="auto" w:fill="FFFFFF"/>
        </w:rPr>
      </w:pPr>
      <w:r>
        <w:rPr>
          <w:rFonts w:ascii="Times New Roman" w:hAnsi="Times New Roman"/>
          <w:color w:val="000000" w:themeColor="text1"/>
          <w:kern w:val="0"/>
          <w:szCs w:val="21"/>
          <w:shd w:val="clear" w:color="auto" w:fill="FFFFFF"/>
        </w:rPr>
        <w:t>备注：校外兼职教师可以是与专业密切相关的企业行业技能工匠、技能大师等。</w:t>
      </w:r>
    </w:p>
    <w:p>
      <w:pPr>
        <w:spacing w:beforeLines="50"/>
        <w:ind w:firstLine="420" w:firstLineChars="200"/>
        <w:rPr>
          <w:rFonts w:ascii="Times New Roman" w:hAnsi="Times New Roman"/>
          <w:color w:val="000000" w:themeColor="text1"/>
          <w:kern w:val="0"/>
          <w:szCs w:val="21"/>
          <w:shd w:val="clear" w:color="auto" w:fill="FFFFFF"/>
        </w:rPr>
      </w:pPr>
    </w:p>
    <w:p>
      <w:pPr>
        <w:spacing w:beforeLines="50"/>
        <w:ind w:firstLine="422" w:firstLineChars="200"/>
        <w:rPr>
          <w:rFonts w:ascii="Times New Roman" w:hAnsi="Times New Roman"/>
          <w:b/>
          <w:color w:val="000000" w:themeColor="text1"/>
          <w:kern w:val="0"/>
          <w:szCs w:val="21"/>
          <w:shd w:val="clear" w:color="auto" w:fill="FFFFFF"/>
        </w:rPr>
      </w:pPr>
    </w:p>
    <w:p>
      <w:pPr>
        <w:spacing w:line="360" w:lineRule="auto"/>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附表3</w:t>
      </w:r>
    </w:p>
    <w:p>
      <w:pPr>
        <w:spacing w:line="360" w:lineRule="auto"/>
        <w:rPr>
          <w:rFonts w:ascii="Times New Roman" w:hAnsi="Times New Roman" w:eastAsia="黑体" w:cs="Arial"/>
          <w:color w:val="000000" w:themeColor="text1"/>
          <w:kern w:val="0"/>
          <w:szCs w:val="21"/>
        </w:rPr>
      </w:pPr>
      <w:r>
        <w:rPr>
          <w:rFonts w:hint="eastAsia" w:ascii="Times New Roman" w:hAnsi="Times New Roman" w:eastAsia="黑体"/>
          <w:color w:val="000000" w:themeColor="text1"/>
          <w:kern w:val="0"/>
          <w:sz w:val="28"/>
          <w:szCs w:val="28"/>
        </w:rPr>
        <w:t>农林经济管理专业</w:t>
      </w:r>
      <w:r>
        <w:rPr>
          <w:rFonts w:ascii="Times New Roman" w:hAnsi="Times New Roman" w:eastAsia="黑体"/>
          <w:color w:val="000000" w:themeColor="text1"/>
          <w:kern w:val="0"/>
          <w:sz w:val="28"/>
          <w:szCs w:val="28"/>
        </w:rPr>
        <w:t>（</w:t>
      </w:r>
      <w:r>
        <w:rPr>
          <w:rFonts w:hint="eastAsia" w:ascii="Times New Roman" w:hAnsi="Times New Roman" w:eastAsia="黑体"/>
          <w:color w:val="000000" w:themeColor="text1"/>
          <w:kern w:val="0"/>
          <w:sz w:val="28"/>
          <w:szCs w:val="28"/>
        </w:rPr>
        <w:t>专升本</w:t>
      </w:r>
      <w:r>
        <w:rPr>
          <w:rFonts w:ascii="Times New Roman" w:hAnsi="Times New Roman" w:eastAsia="黑体"/>
          <w:color w:val="000000" w:themeColor="text1"/>
          <w:kern w:val="0"/>
          <w:sz w:val="28"/>
          <w:szCs w:val="28"/>
        </w:rPr>
        <w:t>）</w:t>
      </w:r>
      <w:r>
        <w:rPr>
          <w:rFonts w:hint="eastAsia" w:ascii="Times New Roman" w:hAnsi="Times New Roman" w:eastAsia="黑体"/>
          <w:color w:val="000000" w:themeColor="text1"/>
          <w:kern w:val="0"/>
          <w:sz w:val="28"/>
          <w:szCs w:val="28"/>
        </w:rPr>
        <w:t>建议教材与自学参考书目一览表</w:t>
      </w:r>
    </w:p>
    <w:tbl>
      <w:tblPr>
        <w:tblStyle w:val="6"/>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389"/>
        <w:gridCol w:w="1297"/>
        <w:gridCol w:w="2835"/>
        <w:gridCol w:w="56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1994"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课程名称</w:t>
            </w:r>
          </w:p>
        </w:tc>
        <w:tc>
          <w:tcPr>
            <w:tcW w:w="2389"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教材名称</w:t>
            </w:r>
          </w:p>
        </w:tc>
        <w:tc>
          <w:tcPr>
            <w:tcW w:w="1297"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作者</w:t>
            </w:r>
          </w:p>
        </w:tc>
        <w:tc>
          <w:tcPr>
            <w:tcW w:w="2835"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出版社、出版年、ISBN</w:t>
            </w:r>
          </w:p>
        </w:tc>
        <w:tc>
          <w:tcPr>
            <w:tcW w:w="567"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选用</w:t>
            </w:r>
          </w:p>
        </w:tc>
        <w:tc>
          <w:tcPr>
            <w:tcW w:w="660" w:type="dxa"/>
            <w:vAlign w:val="center"/>
          </w:tcPr>
          <w:p>
            <w:pPr>
              <w:jc w:val="left"/>
              <w:rPr>
                <w:rFonts w:ascii="Times New Roman" w:hAnsi="Times New Roman"/>
                <w:b/>
                <w:color w:val="000000" w:themeColor="text1"/>
                <w:szCs w:val="21"/>
              </w:rPr>
            </w:pPr>
            <w:r>
              <w:rPr>
                <w:rFonts w:ascii="Times New Roman" w:hAnsi="Times New Roman"/>
                <w:b/>
                <w:color w:val="000000" w:themeColor="text1"/>
                <w:szCs w:val="21"/>
              </w:rPr>
              <w:t>自学用书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rPr>
                <w:rFonts w:ascii="Times New Roman" w:hAnsi="Times New Roman"/>
                <w:color w:val="000000" w:themeColor="text1"/>
                <w:szCs w:val="21"/>
              </w:rPr>
            </w:pPr>
            <w:r>
              <w:rPr>
                <w:rFonts w:hint="eastAsia" w:ascii="Times New Roman" w:hAnsi="Times New Roman"/>
                <w:color w:val="000000" w:themeColor="text1"/>
                <w:szCs w:val="21"/>
              </w:rPr>
              <w:t>马克思主义基本原理概论</w:t>
            </w:r>
          </w:p>
        </w:tc>
        <w:tc>
          <w:tcPr>
            <w:tcW w:w="2389"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马克思主义基本原理概论</w:t>
            </w:r>
          </w:p>
        </w:tc>
        <w:tc>
          <w:tcPr>
            <w:tcW w:w="1297"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adjustRightInd w:val="0"/>
              <w:snapToGrid w:val="0"/>
              <w:jc w:val="left"/>
              <w:rPr>
                <w:rFonts w:ascii="Times New Roman" w:hAnsi="Times New Roman" w:cs="宋体"/>
                <w:color w:val="000000" w:themeColor="text1"/>
                <w:szCs w:val="21"/>
              </w:rPr>
            </w:pPr>
            <w:r>
              <w:rPr>
                <w:rFonts w:ascii="Times New Roman" w:hAnsi="Times New Roman"/>
                <w:color w:val="000000" w:themeColor="text1"/>
                <w:szCs w:val="21"/>
              </w:rPr>
              <w:t>ISBN：</w:t>
            </w:r>
            <w:r>
              <w:rPr>
                <w:rFonts w:hint="eastAsia" w:ascii="Times New Roman" w:hAnsi="Times New Roman" w:cs="宋体"/>
                <w:color w:val="000000" w:themeColor="text1"/>
                <w:szCs w:val="21"/>
              </w:rPr>
              <w:t>9787040494792</w:t>
            </w:r>
          </w:p>
        </w:tc>
        <w:tc>
          <w:tcPr>
            <w:tcW w:w="567"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中国近现代史纲要</w:t>
            </w:r>
          </w:p>
        </w:tc>
        <w:tc>
          <w:tcPr>
            <w:tcW w:w="2389"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中国近现代史纲要</w:t>
            </w:r>
          </w:p>
        </w:tc>
        <w:tc>
          <w:tcPr>
            <w:tcW w:w="1297"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adjustRightInd w:val="0"/>
              <w:snapToGrid w:val="0"/>
              <w:jc w:val="left"/>
              <w:rPr>
                <w:rFonts w:ascii="Times New Roman" w:hAnsi="Times New Roman" w:cs="宋体"/>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9787040494839</w:t>
            </w:r>
          </w:p>
        </w:tc>
        <w:tc>
          <w:tcPr>
            <w:tcW w:w="567"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马克思主义基本原理概论</w:t>
            </w:r>
          </w:p>
        </w:tc>
        <w:tc>
          <w:tcPr>
            <w:tcW w:w="2389" w:type="dxa"/>
            <w:vAlign w:val="center"/>
          </w:tcPr>
          <w:p>
            <w:pPr>
              <w:jc w:val="left"/>
              <w:rPr>
                <w:rFonts w:ascii="Times New Roman" w:hAnsi="Times New Roman" w:cs="宋体"/>
                <w:color w:val="000000" w:themeColor="text1"/>
                <w:szCs w:val="21"/>
              </w:rPr>
            </w:pPr>
            <w:r>
              <w:rPr>
                <w:rFonts w:hint="eastAsia" w:ascii="Times New Roman" w:hAnsi="Times New Roman" w:cs="宋体"/>
                <w:color w:val="000000" w:themeColor="text1"/>
                <w:szCs w:val="21"/>
              </w:rPr>
              <w:t>马克思主义基本原理概论</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w:t>
            </w:r>
            <w:r>
              <w:rPr>
                <w:rFonts w:hint="eastAsia" w:ascii="Times New Roman" w:hAnsi="Times New Roman" w:cs="宋体"/>
                <w:color w:val="000000" w:themeColor="text1"/>
                <w:szCs w:val="21"/>
              </w:rPr>
              <w:t>566208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毛泽东思想和中国特色社会主义理论体系概论</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毛泽东思想和中国特色社会主义理论体系概论</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ind w:firstLine="420" w:firstLineChars="200"/>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9787040566222</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形势与政策</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形势与政策</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ind w:firstLine="420" w:firstLineChars="200"/>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97870405</w:t>
            </w:r>
            <w:r>
              <w:rPr>
                <w:rFonts w:hint="eastAsia" w:ascii="Times New Roman" w:hAnsi="Times New Roman" w:cs="宋体"/>
                <w:color w:val="000000" w:themeColor="text1"/>
                <w:szCs w:val="21"/>
              </w:rPr>
              <w:t>57275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创新创业基础</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创新创业基础</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郗婷婷等</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清华大学出版社，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9787302571322</w:t>
            </w:r>
          </w:p>
        </w:tc>
        <w:tc>
          <w:tcPr>
            <w:tcW w:w="567" w:type="dxa"/>
            <w:vAlign w:val="center"/>
          </w:tcPr>
          <w:p>
            <w:pPr>
              <w:jc w:val="center"/>
              <w:rPr>
                <w:rFonts w:ascii="Times New Roman" w:hAnsi="Times New Roman"/>
                <w:color w:val="000000" w:themeColor="text1"/>
                <w:szCs w:val="21"/>
              </w:rPr>
            </w:pP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乡村振兴战略及中央一号文件解读合作社规范运营</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乡村振兴战略导读</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蒲实、袁威</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国家行政管理出版社，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9787515025193</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农业会计基本知识</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会计基础与操作——会计基础知识</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柯于珍</w:t>
            </w:r>
          </w:p>
        </w:tc>
        <w:tc>
          <w:tcPr>
            <w:tcW w:w="2835" w:type="dxa"/>
          </w:tcPr>
          <w:p>
            <w:pPr>
              <w:rPr>
                <w:color w:val="000000" w:themeColor="text1"/>
              </w:rPr>
            </w:pPr>
            <w:r>
              <w:rPr>
                <w:rFonts w:hint="eastAsia" w:ascii="Times New Roman" w:hAnsi="Times New Roman" w:cs="宋体"/>
                <w:color w:val="000000" w:themeColor="text1"/>
                <w:szCs w:val="21"/>
              </w:rPr>
              <w:t>经济科学出版社，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9787514195095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农业生产社会化服务</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农业综合生产能力与农业社会化服务农业软科学研究</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中国财政经济出版社，</w:t>
            </w:r>
            <w:r>
              <w:rPr>
                <w:rFonts w:hint="eastAsia" w:ascii="Times New Roman" w:hAnsi="Times New Roman"/>
                <w:color w:val="000000" w:themeColor="text1"/>
                <w:szCs w:val="21"/>
              </w:rPr>
              <w:t>2010</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9787509524008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农产品电子商务</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农产品电子商务实务</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杜理明</w:t>
            </w:r>
          </w:p>
        </w:tc>
        <w:tc>
          <w:tcPr>
            <w:tcW w:w="2835" w:type="dxa"/>
          </w:tcPr>
          <w:p>
            <w:pPr>
              <w:rPr>
                <w:color w:val="000000" w:themeColor="text1"/>
              </w:rPr>
            </w:pPr>
            <w:r>
              <w:rPr>
                <w:rFonts w:hint="eastAsia" w:ascii="Times New Roman" w:hAnsi="Times New Roman" w:cs="宋体"/>
                <w:color w:val="000000" w:themeColor="text1"/>
                <w:szCs w:val="21"/>
              </w:rPr>
              <w:t>中国人民大学出版社，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9787300299228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农业经济学</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农业经济学（第二版）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孔祥智</w:t>
            </w:r>
          </w:p>
        </w:tc>
        <w:tc>
          <w:tcPr>
            <w:tcW w:w="2835" w:type="dxa"/>
          </w:tcPr>
          <w:p>
            <w:pPr>
              <w:rPr>
                <w:color w:val="000000" w:themeColor="text1"/>
              </w:rPr>
            </w:pPr>
            <w:r>
              <w:rPr>
                <w:rFonts w:hint="eastAsia" w:ascii="Times New Roman" w:hAnsi="Times New Roman" w:cs="宋体"/>
                <w:color w:val="000000" w:themeColor="text1"/>
                <w:szCs w:val="21"/>
              </w:rPr>
              <w:t>中国人民大学出版社，</w:t>
            </w:r>
            <w:r>
              <w:rPr>
                <w:rFonts w:hint="eastAsia" w:ascii="Times New Roman" w:hAnsi="Times New Roman"/>
                <w:color w:val="000000" w:themeColor="text1"/>
                <w:szCs w:val="21"/>
              </w:rPr>
              <w:t>2019</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9787300270258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经济法学</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经济法学（第二版）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9787040500981</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农业政策学</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农业政策学（第二版）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钟甫宁</w:t>
            </w:r>
          </w:p>
        </w:tc>
        <w:tc>
          <w:tcPr>
            <w:tcW w:w="2835" w:type="dxa"/>
          </w:tcPr>
          <w:p>
            <w:pPr>
              <w:rPr>
                <w:color w:val="000000" w:themeColor="text1"/>
              </w:rPr>
            </w:pPr>
            <w:r>
              <w:rPr>
                <w:rFonts w:hint="eastAsia" w:ascii="Times New Roman" w:hAnsi="Times New Roman" w:cs="宋体"/>
                <w:color w:val="000000" w:themeColor="text1"/>
                <w:szCs w:val="21"/>
              </w:rPr>
              <w:t>中国农业出版社，</w:t>
            </w:r>
            <w:r>
              <w:rPr>
                <w:rFonts w:hint="eastAsia" w:ascii="Times New Roman" w:hAnsi="Times New Roman"/>
                <w:color w:val="000000" w:themeColor="text1"/>
                <w:szCs w:val="21"/>
              </w:rPr>
              <w:t>2010</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9787109156180</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林业经济学</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林业经济学</w:t>
            </w:r>
          </w:p>
        </w:tc>
        <w:tc>
          <w:tcPr>
            <w:tcW w:w="1297" w:type="dxa"/>
            <w:vAlign w:val="center"/>
          </w:tcPr>
          <w:p>
            <w:pP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中国林业出版社，</w:t>
            </w:r>
            <w:r>
              <w:rPr>
                <w:rFonts w:hint="eastAsia" w:ascii="Times New Roman" w:hAnsi="Times New Roman"/>
                <w:color w:val="000000" w:themeColor="text1"/>
                <w:szCs w:val="21"/>
              </w:rPr>
              <w:t>2016</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9787521909708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农业企业经营管理</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农业企业经营管理学</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蔡根女</w:t>
            </w:r>
          </w:p>
        </w:tc>
        <w:tc>
          <w:tcPr>
            <w:tcW w:w="2835" w:type="dxa"/>
          </w:tcPr>
          <w:p>
            <w:pPr>
              <w:rPr>
                <w:color w:val="000000" w:themeColor="text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2014</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9787040413427</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企业管理专题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管理学</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2019</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9787040458329</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宏微观经济专题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微观经济学（第七版）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高鸿业</w:t>
            </w:r>
          </w:p>
        </w:tc>
        <w:tc>
          <w:tcPr>
            <w:tcW w:w="2835" w:type="dxa"/>
          </w:tcPr>
          <w:p>
            <w:pPr>
              <w:rPr>
                <w:color w:val="000000" w:themeColor="text1"/>
              </w:rPr>
            </w:pPr>
            <w:r>
              <w:rPr>
                <w:rFonts w:hint="eastAsia" w:ascii="Times New Roman" w:hAnsi="Times New Roman" w:cs="宋体"/>
                <w:color w:val="000000" w:themeColor="text1"/>
                <w:szCs w:val="21"/>
              </w:rPr>
              <w:t>中国人民大学出版社，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9787300252575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农产品贸易专题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农产品贸易案例分析</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李华、陈跃雪　</w:t>
            </w:r>
          </w:p>
        </w:tc>
        <w:tc>
          <w:tcPr>
            <w:tcW w:w="2835" w:type="dxa"/>
          </w:tcPr>
          <w:p>
            <w:pPr>
              <w:rPr>
                <w:color w:val="000000" w:themeColor="text1"/>
              </w:rPr>
            </w:pPr>
            <w:r>
              <w:rPr>
                <w:rFonts w:hint="eastAsia" w:ascii="Times New Roman" w:hAnsi="Times New Roman" w:cs="宋体"/>
                <w:color w:val="000000" w:themeColor="text1"/>
                <w:szCs w:val="21"/>
              </w:rPr>
              <w:t>中国农业出版社，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9787109207646</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农村财务会计</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村集体经济组织会计实务</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于善雨等</w:t>
            </w:r>
          </w:p>
        </w:tc>
        <w:tc>
          <w:tcPr>
            <w:tcW w:w="2835" w:type="dxa"/>
          </w:tcPr>
          <w:p>
            <w:pPr>
              <w:jc w:val="left"/>
              <w:rPr>
                <w:color w:val="000000" w:themeColor="text1"/>
              </w:rPr>
            </w:pPr>
            <w:r>
              <w:rPr>
                <w:rFonts w:hint="eastAsia" w:ascii="Times New Roman" w:hAnsi="Times New Roman" w:cs="宋体"/>
                <w:color w:val="000000" w:themeColor="text1"/>
                <w:szCs w:val="21"/>
              </w:rPr>
              <w:t>中国农业科学技术出版社，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9787511636706</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农产品营销专题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农产品营销</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张小平</w:t>
            </w:r>
          </w:p>
        </w:tc>
        <w:tc>
          <w:tcPr>
            <w:tcW w:w="2835" w:type="dxa"/>
          </w:tcPr>
          <w:p>
            <w:pPr>
              <w:rPr>
                <w:color w:val="000000" w:themeColor="text1"/>
              </w:rPr>
            </w:pPr>
            <w:r>
              <w:rPr>
                <w:rFonts w:hint="eastAsia" w:ascii="Times New Roman" w:hAnsi="Times New Roman" w:cs="宋体"/>
                <w:color w:val="000000" w:themeColor="text1"/>
                <w:szCs w:val="21"/>
              </w:rPr>
              <w:t>中国农业出版社，</w:t>
            </w:r>
            <w:r>
              <w:rPr>
                <w:rFonts w:hint="eastAsia" w:ascii="Times New Roman" w:hAnsi="Times New Roman"/>
                <w:color w:val="000000" w:themeColor="text1"/>
                <w:szCs w:val="21"/>
              </w:rPr>
              <w:t>2017</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9787109230064</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农产品营销专题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“互联网+”农产品营销</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赵云</w:t>
            </w:r>
          </w:p>
        </w:tc>
        <w:tc>
          <w:tcPr>
            <w:tcW w:w="2835" w:type="dxa"/>
          </w:tcPr>
          <w:p>
            <w:pPr>
              <w:rPr>
                <w:rFonts w:ascii="Times New Roman" w:hAnsi="Times New Roman" w:cs="宋体"/>
                <w:color w:val="000000" w:themeColor="text1"/>
                <w:szCs w:val="21"/>
              </w:rPr>
            </w:pPr>
            <w:r>
              <w:rPr>
                <w:rFonts w:hint="eastAsia" w:ascii="Times New Roman" w:hAnsi="Times New Roman" w:cs="宋体"/>
                <w:color w:val="000000" w:themeColor="text1"/>
                <w:szCs w:val="21"/>
              </w:rPr>
              <w:t>中国农业大学出版社，</w:t>
            </w:r>
            <w:r>
              <w:rPr>
                <w:rFonts w:hint="eastAsia" w:ascii="Times New Roman" w:hAnsi="Times New Roman"/>
                <w:color w:val="000000" w:themeColor="text1"/>
                <w:szCs w:val="21"/>
              </w:rPr>
              <w:t>2016</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9787565517297</w:t>
            </w:r>
          </w:p>
        </w:tc>
        <w:tc>
          <w:tcPr>
            <w:tcW w:w="567" w:type="dxa"/>
            <w:vAlign w:val="center"/>
          </w:tcPr>
          <w:p>
            <w:pPr>
              <w:jc w:val="center"/>
              <w:rPr>
                <w:rFonts w:ascii="Times New Roman" w:hAnsi="Times New Roman"/>
                <w:color w:val="000000" w:themeColor="text1"/>
                <w:szCs w:val="21"/>
              </w:rPr>
            </w:pP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果树栽培技术专题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果树栽培技术</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黄海帆等</w:t>
            </w:r>
          </w:p>
        </w:tc>
        <w:tc>
          <w:tcPr>
            <w:tcW w:w="2835" w:type="dxa"/>
          </w:tcPr>
          <w:p>
            <w:pPr>
              <w:rPr>
                <w:color w:val="000000" w:themeColor="text1"/>
              </w:rPr>
            </w:pPr>
            <w:r>
              <w:rPr>
                <w:rFonts w:hint="eastAsia" w:ascii="Times New Roman" w:hAnsi="Times New Roman" w:cs="宋体"/>
                <w:color w:val="000000" w:themeColor="text1"/>
                <w:szCs w:val="21"/>
              </w:rPr>
              <w:t>中国农业科学技术出版社，</w:t>
            </w:r>
            <w:r>
              <w:rPr>
                <w:rFonts w:hint="eastAsia" w:ascii="Times New Roman" w:hAnsi="Times New Roman"/>
                <w:color w:val="000000" w:themeColor="text1"/>
                <w:szCs w:val="21"/>
              </w:rPr>
              <w:t>2015</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9787511617583</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蔬菜栽培技术专题</w:t>
            </w:r>
          </w:p>
        </w:tc>
        <w:tc>
          <w:tcPr>
            <w:tcW w:w="2389"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蔬菜栽培技术(南方本) (第二版)</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梁称福</w:t>
            </w:r>
          </w:p>
        </w:tc>
        <w:tc>
          <w:tcPr>
            <w:tcW w:w="2835" w:type="dxa"/>
          </w:tcPr>
          <w:p>
            <w:pPr>
              <w:rPr>
                <w:color w:val="000000" w:themeColor="text1"/>
              </w:rPr>
            </w:pPr>
            <w:r>
              <w:rPr>
                <w:rFonts w:hint="eastAsia" w:ascii="Times New Roman" w:hAnsi="Times New Roman" w:cs="宋体"/>
                <w:color w:val="000000" w:themeColor="text1"/>
                <w:szCs w:val="21"/>
              </w:rPr>
              <w:t>化学工业出版社，</w:t>
            </w:r>
            <w:r>
              <w:rPr>
                <w:rFonts w:hint="eastAsia" w:ascii="Times New Roman" w:hAnsi="Times New Roman"/>
                <w:color w:val="000000" w:themeColor="text1"/>
                <w:szCs w:val="21"/>
              </w:rPr>
              <w:t>2016</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9787122276025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bl>
    <w:p>
      <w:pPr>
        <w:spacing w:line="440" w:lineRule="exact"/>
        <w:ind w:firstLine="420" w:firstLineChars="200"/>
        <w:rPr>
          <w:rFonts w:ascii="Times New Roman" w:hAnsi="Times New Roman"/>
          <w:color w:val="000000" w:themeColor="text1"/>
        </w:rPr>
      </w:pPr>
      <w:r>
        <w:rPr>
          <w:rFonts w:ascii="Times New Roman" w:hAnsi="Times New Roman"/>
          <w:color w:val="000000" w:themeColor="text1"/>
        </w:rPr>
        <w:t>起草执笔人：</w:t>
      </w:r>
      <w:r>
        <w:rPr>
          <w:rFonts w:hint="eastAsia" w:ascii="Times New Roman" w:hAnsi="Times New Roman"/>
          <w:color w:val="000000" w:themeColor="text1"/>
        </w:rPr>
        <w:t xml:space="preserve">继续教育学院                      </w:t>
      </w:r>
      <w:r>
        <w:rPr>
          <w:rFonts w:ascii="Times New Roman" w:hAnsi="Times New Roman"/>
          <w:color w:val="000000" w:themeColor="text1"/>
        </w:rPr>
        <w:t>审核人：王智鹏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wNzcxMGQwMzlhMTBhODJkNzJiODFlNWFmODI1OWQifQ=="/>
  </w:docVars>
  <w:rsids>
    <w:rsidRoot w:val="008A2BA1"/>
    <w:rsid w:val="00004AA7"/>
    <w:rsid w:val="00016954"/>
    <w:rsid w:val="0004539B"/>
    <w:rsid w:val="00123725"/>
    <w:rsid w:val="001A276A"/>
    <w:rsid w:val="002850BB"/>
    <w:rsid w:val="002D6F5D"/>
    <w:rsid w:val="003000DD"/>
    <w:rsid w:val="003007C5"/>
    <w:rsid w:val="00322677"/>
    <w:rsid w:val="003355CF"/>
    <w:rsid w:val="00351383"/>
    <w:rsid w:val="00366E22"/>
    <w:rsid w:val="00443D10"/>
    <w:rsid w:val="004522FD"/>
    <w:rsid w:val="00455C03"/>
    <w:rsid w:val="00487698"/>
    <w:rsid w:val="004F3651"/>
    <w:rsid w:val="00502513"/>
    <w:rsid w:val="00511EE1"/>
    <w:rsid w:val="005C09F4"/>
    <w:rsid w:val="006061B8"/>
    <w:rsid w:val="00651CAA"/>
    <w:rsid w:val="006663EC"/>
    <w:rsid w:val="00666B22"/>
    <w:rsid w:val="006B6BBA"/>
    <w:rsid w:val="00764FE9"/>
    <w:rsid w:val="00771606"/>
    <w:rsid w:val="0077176B"/>
    <w:rsid w:val="007D72D1"/>
    <w:rsid w:val="00806F1A"/>
    <w:rsid w:val="00824035"/>
    <w:rsid w:val="008611FD"/>
    <w:rsid w:val="008A2BA1"/>
    <w:rsid w:val="0090462F"/>
    <w:rsid w:val="00924366"/>
    <w:rsid w:val="009319D9"/>
    <w:rsid w:val="00935E12"/>
    <w:rsid w:val="009408EC"/>
    <w:rsid w:val="009C1BA6"/>
    <w:rsid w:val="00A308D9"/>
    <w:rsid w:val="00A366C3"/>
    <w:rsid w:val="00A81C7B"/>
    <w:rsid w:val="00AE4FF3"/>
    <w:rsid w:val="00AF2A32"/>
    <w:rsid w:val="00B40C77"/>
    <w:rsid w:val="00B4484A"/>
    <w:rsid w:val="00B56A24"/>
    <w:rsid w:val="00BF3938"/>
    <w:rsid w:val="00C46BE3"/>
    <w:rsid w:val="00C841C9"/>
    <w:rsid w:val="00D15C62"/>
    <w:rsid w:val="00D41EA1"/>
    <w:rsid w:val="00D54BFD"/>
    <w:rsid w:val="00D96DC9"/>
    <w:rsid w:val="00DB2F3F"/>
    <w:rsid w:val="00E52BA1"/>
    <w:rsid w:val="00E57CE3"/>
    <w:rsid w:val="00E74D45"/>
    <w:rsid w:val="00F81097"/>
    <w:rsid w:val="00FE31DF"/>
    <w:rsid w:val="00FE39F2"/>
    <w:rsid w:val="06815787"/>
    <w:rsid w:val="0E1B410D"/>
    <w:rsid w:val="20350FF4"/>
    <w:rsid w:val="25EB79B6"/>
    <w:rsid w:val="27E57A8A"/>
    <w:rsid w:val="2B10227B"/>
    <w:rsid w:val="2BE93757"/>
    <w:rsid w:val="34C670C0"/>
    <w:rsid w:val="354746EB"/>
    <w:rsid w:val="42F87481"/>
    <w:rsid w:val="48054825"/>
    <w:rsid w:val="48F63D37"/>
    <w:rsid w:val="62076BAD"/>
    <w:rsid w:val="695B28C2"/>
    <w:rsid w:val="730D4110"/>
    <w:rsid w:val="75C45E43"/>
    <w:rsid w:val="7CDC39B1"/>
    <w:rsid w:val="7F9B7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center"/>
      <w:outlineLvl w:val="0"/>
    </w:pPr>
    <w:rPr>
      <w:rFonts w:ascii="宋体" w:hAnsi="宋体" w:eastAsia="黑体"/>
      <w:bCs/>
      <w:kern w:val="36"/>
      <w:sz w:val="44"/>
      <w:szCs w:val="48"/>
    </w:rPr>
  </w:style>
  <w:style w:type="paragraph" w:styleId="3">
    <w:name w:val="heading 2"/>
    <w:basedOn w:val="1"/>
    <w:next w:val="1"/>
    <w:qFormat/>
    <w:uiPriority w:val="9"/>
    <w:pPr>
      <w:keepNext/>
      <w:keepLines/>
      <w:spacing w:line="360" w:lineRule="auto"/>
      <w:jc w:val="center"/>
      <w:outlineLvl w:val="1"/>
    </w:pPr>
    <w:rPr>
      <w:rFonts w:ascii="Cambria" w:hAnsi="Cambria"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 w:type="character" w:customStyle="1" w:styleId="10">
    <w:name w:val="font51"/>
    <w:basedOn w:val="7"/>
    <w:qFormat/>
    <w:uiPriority w:val="0"/>
    <w:rPr>
      <w:rFonts w:hint="eastAsia" w:ascii="宋体" w:hAnsi="宋体" w:eastAsia="宋体" w:cs="宋体"/>
      <w:b/>
      <w:bCs/>
      <w:color w:val="000000"/>
      <w:sz w:val="18"/>
      <w:szCs w:val="18"/>
      <w:u w:val="none"/>
    </w:rPr>
  </w:style>
  <w:style w:type="character" w:customStyle="1" w:styleId="11">
    <w:name w:val="font61"/>
    <w:basedOn w:val="7"/>
    <w:uiPriority w:val="0"/>
    <w:rPr>
      <w:rFonts w:hint="eastAsia" w:ascii="宋体" w:hAnsi="宋体" w:eastAsia="宋体" w:cs="宋体"/>
      <w:b/>
      <w:bCs/>
      <w:color w:val="000000"/>
      <w:sz w:val="21"/>
      <w:szCs w:val="21"/>
      <w:u w:val="none"/>
    </w:rPr>
  </w:style>
  <w:style w:type="character" w:customStyle="1" w:styleId="12">
    <w:name w:val="font121"/>
    <w:basedOn w:val="7"/>
    <w:qFormat/>
    <w:uiPriority w:val="0"/>
    <w:rPr>
      <w:rFonts w:hint="default" w:ascii="Times New Roman" w:hAnsi="Times New Roman" w:cs="Times New Roman"/>
      <w:b/>
      <w:bCs/>
      <w:color w:val="000000"/>
      <w:sz w:val="21"/>
      <w:szCs w:val="21"/>
      <w:u w:val="none"/>
    </w:rPr>
  </w:style>
  <w:style w:type="character" w:customStyle="1" w:styleId="13">
    <w:name w:val="font01"/>
    <w:basedOn w:val="7"/>
    <w:uiPriority w:val="0"/>
    <w:rPr>
      <w:rFonts w:hint="eastAsia" w:ascii="仿宋_GB2312" w:eastAsia="仿宋_GB2312" w:cs="仿宋_GB2312"/>
      <w:color w:val="000000"/>
      <w:sz w:val="22"/>
      <w:szCs w:val="22"/>
      <w:u w:val="none"/>
    </w:rPr>
  </w:style>
  <w:style w:type="character" w:customStyle="1" w:styleId="14">
    <w:name w:val="font13"/>
    <w:basedOn w:val="7"/>
    <w:qFormat/>
    <w:uiPriority w:val="0"/>
    <w:rPr>
      <w:rFonts w:hint="default" w:ascii="Times New Roman" w:hAnsi="Times New Roman" w:cs="Times New Roman"/>
      <w:color w:val="000000"/>
      <w:sz w:val="22"/>
      <w:szCs w:val="22"/>
      <w:u w:val="none"/>
    </w:rPr>
  </w:style>
  <w:style w:type="character" w:customStyle="1" w:styleId="15">
    <w:name w:val="font71"/>
    <w:basedOn w:val="7"/>
    <w:qFormat/>
    <w:uiPriority w:val="0"/>
    <w:rPr>
      <w:rFonts w:hint="eastAsia" w:ascii="宋体" w:hAnsi="宋体" w:eastAsia="宋体" w:cs="宋体"/>
      <w:color w:val="000000"/>
      <w:sz w:val="22"/>
      <w:szCs w:val="22"/>
      <w:u w:val="none"/>
    </w:rPr>
  </w:style>
  <w:style w:type="character" w:customStyle="1" w:styleId="16">
    <w:name w:val="font81"/>
    <w:basedOn w:val="7"/>
    <w:qFormat/>
    <w:uiPriority w:val="0"/>
    <w:rPr>
      <w:rFonts w:hint="eastAsia" w:ascii="仿宋_GB2312" w:eastAsia="仿宋_GB2312" w:cs="仿宋_GB2312"/>
      <w:b/>
      <w:bCs/>
      <w:color w:val="000000"/>
      <w:sz w:val="24"/>
      <w:szCs w:val="24"/>
      <w:u w:val="none"/>
    </w:rPr>
  </w:style>
  <w:style w:type="character" w:customStyle="1" w:styleId="17">
    <w:name w:val="font132"/>
    <w:basedOn w:val="7"/>
    <w:qFormat/>
    <w:uiPriority w:val="0"/>
    <w:rPr>
      <w:rFonts w:hint="default" w:ascii="Times New Roman" w:hAnsi="Times New Roman" w:cs="Times New Roman"/>
      <w:b/>
      <w:bCs/>
      <w:color w:val="000000"/>
      <w:sz w:val="24"/>
      <w:szCs w:val="24"/>
      <w:u w:val="none"/>
    </w:rPr>
  </w:style>
  <w:style w:type="character" w:customStyle="1" w:styleId="18">
    <w:name w:val="font141"/>
    <w:basedOn w:val="7"/>
    <w:qFormat/>
    <w:uiPriority w:val="0"/>
    <w:rPr>
      <w:rFonts w:hint="default" w:ascii="Times New Roman" w:hAnsi="Times New Roman" w:cs="Times New Roman"/>
      <w:b/>
      <w:bCs/>
      <w:color w:val="000000"/>
      <w:sz w:val="21"/>
      <w:szCs w:val="21"/>
      <w:u w:val="none"/>
    </w:rPr>
  </w:style>
  <w:style w:type="character" w:customStyle="1" w:styleId="19">
    <w:name w:val="font11"/>
    <w:basedOn w:val="7"/>
    <w:qFormat/>
    <w:uiPriority w:val="0"/>
    <w:rPr>
      <w:rFonts w:hint="default" w:ascii="Times New Roman" w:hAnsi="Times New Roman" w:cs="Times New Roman"/>
      <w:color w:val="000000"/>
      <w:sz w:val="22"/>
      <w:szCs w:val="22"/>
      <w:u w:val="none"/>
    </w:rPr>
  </w:style>
  <w:style w:type="character" w:customStyle="1" w:styleId="20">
    <w:name w:val="font91"/>
    <w:basedOn w:val="7"/>
    <w:qFormat/>
    <w:uiPriority w:val="0"/>
    <w:rPr>
      <w:rFonts w:hint="eastAsia" w:ascii="仿宋_GB2312" w:eastAsia="仿宋_GB2312" w:cs="仿宋_GB2312"/>
      <w:b/>
      <w:bCs/>
      <w:color w:val="000000"/>
      <w:sz w:val="24"/>
      <w:szCs w:val="24"/>
      <w:u w:val="none"/>
    </w:rPr>
  </w:style>
  <w:style w:type="character" w:customStyle="1" w:styleId="21">
    <w:name w:val="font151"/>
    <w:basedOn w:val="7"/>
    <w:qFormat/>
    <w:uiPriority w:val="0"/>
    <w:rPr>
      <w:rFonts w:hint="default" w:ascii="Times New Roman" w:hAnsi="Times New Roman" w:cs="Times New Roman"/>
      <w:b/>
      <w:bCs/>
      <w:color w:val="000000"/>
      <w:sz w:val="24"/>
      <w:szCs w:val="24"/>
      <w:u w:val="none"/>
    </w:rPr>
  </w:style>
  <w:style w:type="character" w:customStyle="1" w:styleId="22">
    <w:name w:val="font31"/>
    <w:basedOn w:val="7"/>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0362-EC69-43E1-AB8F-95930A32780A}">
  <ds:schemaRefs/>
</ds:datastoreItem>
</file>

<file path=docProps/app.xml><?xml version="1.0" encoding="utf-8"?>
<Properties xmlns="http://schemas.openxmlformats.org/officeDocument/2006/extended-properties" xmlns:vt="http://schemas.openxmlformats.org/officeDocument/2006/docPropsVTypes">
  <Template>Normal</Template>
  <Pages>7</Pages>
  <Words>855</Words>
  <Characters>4879</Characters>
  <Lines>40</Lines>
  <Paragraphs>11</Paragraphs>
  <TotalTime>0</TotalTime>
  <ScaleCrop>false</ScaleCrop>
  <LinksUpToDate>false</LinksUpToDate>
  <CharactersWithSpaces>5723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2022-01-02T02:58:00Z</dcterms:created>
  <dc:creator>ggq77</dc:creator>
  <cp:lastModifiedBy>江西农大王新龙</cp:lastModifiedBy>
  <dcterms:modified xsi:type="dcterms:W3CDTF">2023-02-08T08:28:07Z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C170E9E641FB4EF19C06928926312749</vt:lpwstr>
  </property>
</Properties>
</file>