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640" w:firstLineChars="200"/>
        <w:rPr>
          <w:rFonts w:ascii="Times New Roman" w:hAnsi="Times New Roman"/>
        </w:rPr>
      </w:pPr>
      <w:bookmarkStart w:id="0" w:name="_Toc5141"/>
      <w:r>
        <w:rPr>
          <w:rFonts w:hint="eastAsia" w:ascii="Times New Roman" w:hAnsi="Times New Roman"/>
        </w:rPr>
        <w:t>农学</w:t>
      </w:r>
      <w:r>
        <w:rPr>
          <w:rFonts w:ascii="Times New Roman" w:hAnsi="Times New Roman"/>
        </w:rPr>
        <w:t>专业</w:t>
      </w:r>
      <w:r>
        <w:rPr>
          <w:rFonts w:hint="eastAsia" w:ascii="Times New Roman" w:hAnsi="Times New Roman"/>
        </w:rPr>
        <w:t>人才</w:t>
      </w:r>
      <w:r>
        <w:rPr>
          <w:rFonts w:ascii="Times New Roman" w:hAnsi="Times New Roman"/>
        </w:rPr>
        <w:t>培养方案</w:t>
      </w:r>
      <w:bookmarkEnd w:id="0"/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hint="eastAsia" w:ascii="Times New Roman" w:hAnsi="Times New Roman" w:eastAsia="黑体"/>
          <w:sz w:val="28"/>
          <w:szCs w:val="28"/>
        </w:rPr>
        <w:t>专业及层次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专业名称：农学，专业类别：植物生产类，专业代码：090101，</w:t>
      </w:r>
      <w:r>
        <w:rPr>
          <w:rFonts w:ascii="Times New Roman" w:hAnsi="Times New Roman"/>
          <w:sz w:val="24"/>
          <w:szCs w:val="24"/>
        </w:rPr>
        <w:t>层次：专</w:t>
      </w:r>
      <w:r>
        <w:rPr>
          <w:rFonts w:hint="eastAsia" w:ascii="Times New Roman" w:hAnsi="Times New Roman"/>
          <w:sz w:val="24"/>
          <w:szCs w:val="24"/>
        </w:rPr>
        <w:t>升本。</w:t>
      </w:r>
    </w:p>
    <w:p>
      <w:pPr>
        <w:spacing w:line="4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</w:t>
      </w:r>
      <w:r>
        <w:rPr>
          <w:rFonts w:ascii="Times New Roman" w:hAnsi="Times New Roman" w:eastAsia="黑体"/>
          <w:sz w:val="28"/>
          <w:szCs w:val="28"/>
        </w:rPr>
        <w:t>、培养目标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本专业以立德树人为根本</w:t>
      </w:r>
      <w:r>
        <w:rPr>
          <w:rFonts w:hint="eastAsia" w:ascii="Times New Roman" w:hAnsi="Times New Roman"/>
          <w:sz w:val="24"/>
          <w:szCs w:val="24"/>
        </w:rPr>
        <w:t>，以强农兴农为己任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，践行社会主义核心价值观，</w:t>
      </w:r>
      <w:r>
        <w:rPr>
          <w:rFonts w:ascii="Times New Roman" w:hAnsi="Times New Roman"/>
          <w:sz w:val="24"/>
          <w:szCs w:val="24"/>
        </w:rPr>
        <w:t>培养掌握</w:t>
      </w:r>
      <w:r>
        <w:rPr>
          <w:rFonts w:hint="eastAsia" w:ascii="Times New Roman" w:hAnsi="Times New Roman"/>
          <w:sz w:val="24"/>
          <w:szCs w:val="24"/>
        </w:rPr>
        <w:t>现代化农学新</w:t>
      </w:r>
      <w:r>
        <w:rPr>
          <w:rFonts w:ascii="Times New Roman" w:hAnsi="Times New Roman"/>
          <w:sz w:val="24"/>
          <w:szCs w:val="24"/>
        </w:rPr>
        <w:t>知识，具有</w:t>
      </w:r>
      <w:r>
        <w:rPr>
          <w:rFonts w:hint="eastAsia" w:ascii="Times New Roman" w:hAnsi="Times New Roman"/>
          <w:sz w:val="24"/>
          <w:szCs w:val="24"/>
        </w:rPr>
        <w:t>作物生产、作物遗传育种、种子生产经营与管理等方面的</w:t>
      </w:r>
      <w:r>
        <w:rPr>
          <w:rFonts w:ascii="Times New Roman" w:hAnsi="Times New Roman"/>
          <w:sz w:val="24"/>
          <w:szCs w:val="24"/>
        </w:rPr>
        <w:t>能力，富有创新创业精神并能在</w:t>
      </w:r>
      <w:r>
        <w:rPr>
          <w:rFonts w:hint="eastAsia" w:ascii="Times New Roman" w:hAnsi="Times New Roman"/>
          <w:sz w:val="24"/>
          <w:szCs w:val="24"/>
        </w:rPr>
        <w:t>国内外农业领域</w:t>
      </w:r>
      <w:r>
        <w:rPr>
          <w:rFonts w:ascii="Times New Roman" w:hAnsi="Times New Roman"/>
          <w:sz w:val="24"/>
          <w:szCs w:val="24"/>
        </w:rPr>
        <w:t>有关部门从事农作物生产与经营、农业科技研究与开发、农业技术推广与服务、农业生产管理与决策</w:t>
      </w:r>
      <w:r>
        <w:rPr>
          <w:rFonts w:hint="eastAsia" w:ascii="Times New Roman" w:hAnsi="Times New Roman"/>
          <w:sz w:val="24"/>
          <w:szCs w:val="24"/>
        </w:rPr>
        <w:t>等</w:t>
      </w:r>
      <w:r>
        <w:rPr>
          <w:rFonts w:ascii="Times New Roman" w:hAnsi="Times New Roman"/>
          <w:sz w:val="24"/>
          <w:szCs w:val="24"/>
        </w:rPr>
        <w:t>领域工作的高素质应用型人才</w:t>
      </w:r>
      <w:r>
        <w:rPr>
          <w:rFonts w:hint="eastAsia" w:ascii="Times New Roman" w:hAnsi="Times New Roman"/>
          <w:sz w:val="24"/>
          <w:szCs w:val="24"/>
        </w:rPr>
        <w:t>；</w:t>
      </w:r>
      <w:r>
        <w:rPr>
          <w:rFonts w:ascii="Times New Roman" w:hAnsi="Times New Roman"/>
          <w:sz w:val="24"/>
          <w:szCs w:val="24"/>
        </w:rPr>
        <w:t>不断提高学生思想道德水平、政治觉悟、道德品质和文化素养，培养德智体美劳全面发展的社会主义建设者和接班人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</w:t>
      </w:r>
      <w:r>
        <w:rPr>
          <w:rFonts w:ascii="Times New Roman" w:hAnsi="Times New Roman" w:eastAsia="黑体"/>
          <w:sz w:val="28"/>
          <w:szCs w:val="28"/>
        </w:rPr>
        <w:t>、培养要求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本专业学生主要学习农业生物学、农业生态学、作物生长发育和遗传规律等基本理论和知识，受到</w:t>
      </w:r>
      <w:r>
        <w:rPr>
          <w:rFonts w:hint="eastAsia" w:ascii="Times New Roman" w:hAnsi="Times New Roman"/>
          <w:sz w:val="24"/>
          <w:szCs w:val="24"/>
        </w:rPr>
        <w:t>作物生长发育规律及其调控、作物遗传规律与品种选育、农产品采后处理、作物病虫害防治、作物生产经营管理等</w:t>
      </w:r>
      <w:r>
        <w:rPr>
          <w:rFonts w:ascii="Times New Roman" w:hAnsi="Times New Roman"/>
          <w:sz w:val="24"/>
          <w:szCs w:val="24"/>
        </w:rPr>
        <w:t>方法、手段和技能方面的基本训练，突出应用性和技</w:t>
      </w:r>
      <w:r>
        <w:rPr>
          <w:rFonts w:hint="eastAsia" w:ascii="Times New Roman" w:hAnsi="Times New Roman"/>
          <w:sz w:val="24"/>
          <w:szCs w:val="24"/>
        </w:rPr>
        <w:t>术</w:t>
      </w:r>
      <w:r>
        <w:rPr>
          <w:rFonts w:ascii="Times New Roman" w:hAnsi="Times New Roman"/>
          <w:sz w:val="24"/>
          <w:szCs w:val="24"/>
        </w:rPr>
        <w:t>性，增强成人学生人格魅力、社会生存能力和创新创业能力，提高学生分析和解决实际工作问题的能力。</w:t>
      </w:r>
    </w:p>
    <w:p>
      <w:pPr>
        <w:spacing w:line="460" w:lineRule="exact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毕业生应具备以下几方面的知识、能力和素质：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具备良好的思想政治素质、职业理想、职业道德、</w:t>
      </w:r>
      <w:r>
        <w:rPr>
          <w:rFonts w:hint="eastAsia" w:ascii="Times New Roman" w:hAnsi="Times New Roman"/>
          <w:sz w:val="24"/>
          <w:szCs w:val="24"/>
        </w:rPr>
        <w:t>创新</w:t>
      </w:r>
      <w:r>
        <w:rPr>
          <w:rFonts w:ascii="Times New Roman" w:hAnsi="Times New Roman"/>
          <w:sz w:val="24"/>
          <w:szCs w:val="24"/>
        </w:rPr>
        <w:t>创业意识，以及健康心理和认真负责的工作态度；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掌握</w:t>
      </w:r>
      <w:r>
        <w:rPr>
          <w:rFonts w:hint="eastAsia" w:ascii="Times New Roman" w:hAnsi="Times New Roman"/>
          <w:sz w:val="24"/>
          <w:szCs w:val="24"/>
        </w:rPr>
        <w:t>作物学</w:t>
      </w:r>
      <w:r>
        <w:rPr>
          <w:rFonts w:ascii="Times New Roman" w:hAnsi="Times New Roman"/>
          <w:sz w:val="24"/>
          <w:szCs w:val="24"/>
        </w:rPr>
        <w:t>的基本原理和</w:t>
      </w:r>
      <w:r>
        <w:rPr>
          <w:rFonts w:hint="eastAsia" w:ascii="Times New Roman" w:hAnsi="Times New Roman"/>
          <w:sz w:val="24"/>
          <w:szCs w:val="24"/>
        </w:rPr>
        <w:t>农业生产特别是作物生产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hint="eastAsia" w:ascii="Times New Roman" w:hAnsi="Times New Roman"/>
          <w:sz w:val="24"/>
          <w:szCs w:val="24"/>
        </w:rPr>
        <w:t>基本理论、基本知识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掌握</w:t>
      </w:r>
      <w:r>
        <w:rPr>
          <w:rFonts w:hint="eastAsia" w:ascii="Times New Roman" w:hAnsi="Times New Roman"/>
          <w:sz w:val="24"/>
          <w:szCs w:val="24"/>
        </w:rPr>
        <w:t>作物育种、作物栽培</w:t>
      </w:r>
      <w:r>
        <w:rPr>
          <w:rFonts w:ascii="Times New Roman" w:hAnsi="Times New Roman"/>
          <w:sz w:val="24"/>
          <w:szCs w:val="24"/>
        </w:rPr>
        <w:t>实践领域的基本方法和技能；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具有一定的分析和解决</w:t>
      </w:r>
      <w:r>
        <w:rPr>
          <w:rFonts w:hint="eastAsia" w:ascii="Times New Roman" w:hAnsi="Times New Roman"/>
          <w:sz w:val="24"/>
          <w:szCs w:val="24"/>
        </w:rPr>
        <w:t>作物栽培、品种选育、良种繁殖、产品处理与经营管理等</w:t>
      </w:r>
      <w:r>
        <w:rPr>
          <w:rFonts w:ascii="Times New Roman" w:hAnsi="Times New Roman"/>
          <w:sz w:val="24"/>
          <w:szCs w:val="24"/>
        </w:rPr>
        <w:t>工作问题的基本能力；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熟悉我国农业生产、农村工作的政策与法规以及国际</w:t>
      </w:r>
      <w:r>
        <w:rPr>
          <w:rFonts w:hint="eastAsia" w:ascii="Times New Roman" w:hAnsi="Times New Roman"/>
          <w:sz w:val="24"/>
          <w:szCs w:val="24"/>
        </w:rPr>
        <w:t>农业生产</w:t>
      </w:r>
      <w:r>
        <w:rPr>
          <w:rFonts w:ascii="Times New Roman" w:hAnsi="Times New Roman"/>
          <w:sz w:val="24"/>
          <w:szCs w:val="24"/>
        </w:rPr>
        <w:t>的惯例与规则；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具备一定的计算机操作能力，适应全球化和信息化的要求；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了解本学科发展动态，具有初步的科学研究和实际工作能力；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了解</w:t>
      </w:r>
      <w:r>
        <w:rPr>
          <w:rFonts w:hint="eastAsia" w:ascii="Times New Roman" w:hAnsi="Times New Roman"/>
          <w:sz w:val="24"/>
          <w:szCs w:val="24"/>
        </w:rPr>
        <w:t>农业生产</w:t>
      </w:r>
      <w:r>
        <w:rPr>
          <w:rFonts w:ascii="Times New Roman" w:hAnsi="Times New Roman"/>
          <w:sz w:val="24"/>
          <w:szCs w:val="24"/>
        </w:rPr>
        <w:t>发展的现状、问题及对策。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</w:t>
      </w:r>
      <w:r>
        <w:rPr>
          <w:rFonts w:ascii="Times New Roman" w:hAnsi="Times New Roman" w:eastAsia="黑体"/>
          <w:sz w:val="28"/>
          <w:szCs w:val="28"/>
        </w:rPr>
        <w:t>、学制、学习形式和修业年限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标准学制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学习形式：函授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修业年限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6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五、核心课程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马克思主义基本原理、植物生理学、普通遗传学、植物保护学、作物栽培学各论、耕作学、作物育种学总论。其中学位课程植物保护学、作物栽培学各论、作物育种学总论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4"/>
        </w:rPr>
      </w:pPr>
      <w:r>
        <w:rPr>
          <w:rFonts w:hint="eastAsia" w:ascii="Times New Roman" w:hAnsi="Times New Roman" w:eastAsia="黑体"/>
          <w:sz w:val="28"/>
          <w:szCs w:val="24"/>
        </w:rPr>
        <w:t>六</w:t>
      </w:r>
      <w:r>
        <w:rPr>
          <w:rFonts w:ascii="Times New Roman" w:hAnsi="Times New Roman" w:eastAsia="黑体"/>
          <w:sz w:val="28"/>
          <w:szCs w:val="24"/>
        </w:rPr>
        <w:t>、毕业及学位授予要求</w:t>
      </w:r>
    </w:p>
    <w:p>
      <w:pPr>
        <w:spacing w:line="48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在规定的学习年限内完成本专业人才培养方案规定的全部课程，经考核成绩合格并获得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100</w:t>
      </w:r>
      <w:r>
        <w:rPr>
          <w:rFonts w:hint="eastAsia" w:ascii="Times New Roman" w:hAnsi="Times New Roman"/>
          <w:sz w:val="24"/>
          <w:szCs w:val="24"/>
        </w:rPr>
        <w:t>个学分，</w:t>
      </w:r>
      <w:r>
        <w:rPr>
          <w:rFonts w:hint="eastAsia" w:ascii="Times New Roman" w:hAnsi="Times New Roman"/>
          <w:spacing w:val="-4"/>
          <w:kern w:val="0"/>
          <w:sz w:val="24"/>
          <w:shd w:val="clear" w:color="auto" w:fill="FFFFFF"/>
        </w:rPr>
        <w:t>颁发</w:t>
      </w:r>
      <w:r>
        <w:rPr>
          <w:rFonts w:hint="eastAsia" w:ascii="Times New Roman" w:hAnsi="Times New Roman"/>
          <w:sz w:val="24"/>
          <w:szCs w:val="24"/>
        </w:rPr>
        <w:t>江西农业大学成人高等教育毕业证书。符合江西农业大学高等学历继续教育本科毕业生学士学位授予条件，经本人申请可授予农学学士学位。</w:t>
      </w:r>
    </w:p>
    <w:p>
      <w:pPr>
        <w:spacing w:line="48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学士学位授予条件</w:t>
      </w:r>
      <w:r>
        <w:rPr>
          <w:rFonts w:hint="eastAsia" w:ascii="Times New Roman" w:hAnsi="Times New Roman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1、学士学位外语水平考试成绩合格；2、毕业论文答辩成绩合格；3、学位课程考试合格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七、报考条件及招生范围</w:t>
      </w:r>
    </w:p>
    <w:p>
      <w:pPr>
        <w:spacing w:line="480" w:lineRule="exact"/>
        <w:ind w:firstLine="48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本专业报考条件，参加统考、单考，免试入学条件</w:t>
      </w:r>
      <w:r>
        <w:rPr>
          <w:rFonts w:hint="eastAsia" w:ascii="Times New Roman" w:hAnsi="Times New Roman"/>
          <w:sz w:val="24"/>
          <w:szCs w:val="24"/>
        </w:rPr>
        <w:t>遵照江西省教育考试院招生考试文件精神执行；招生范围为江西省。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八</w:t>
      </w:r>
      <w:r>
        <w:rPr>
          <w:rFonts w:ascii="Times New Roman" w:hAnsi="Times New Roman" w:eastAsia="黑体"/>
          <w:sz w:val="28"/>
          <w:szCs w:val="28"/>
        </w:rPr>
        <w:t>、专业教学进程表</w:t>
      </w:r>
      <w:r>
        <w:rPr>
          <w:rFonts w:ascii="Times New Roman" w:hAnsi="Times New Roman"/>
          <w:sz w:val="24"/>
          <w:szCs w:val="24"/>
        </w:rPr>
        <w:t>（见附表1）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九、专业课程主讲教师配备表</w:t>
      </w:r>
      <w:r>
        <w:rPr>
          <w:rFonts w:ascii="Times New Roman" w:hAnsi="Times New Roman"/>
          <w:sz w:val="24"/>
          <w:szCs w:val="24"/>
        </w:rPr>
        <w:t>（见附表2）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十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建议教材与自学参考书目一览表</w:t>
      </w:r>
      <w:r>
        <w:rPr>
          <w:rFonts w:ascii="Times New Roman" w:hAnsi="Times New Roman"/>
          <w:sz w:val="24"/>
          <w:szCs w:val="24"/>
        </w:rPr>
        <w:t>（见附表3）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tbl>
      <w:tblPr>
        <w:tblW w:w="11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28"/>
        <w:gridCol w:w="846"/>
        <w:gridCol w:w="2166"/>
        <w:gridCol w:w="648"/>
        <w:gridCol w:w="664"/>
        <w:gridCol w:w="716"/>
        <w:gridCol w:w="716"/>
        <w:gridCol w:w="616"/>
        <w:gridCol w:w="431"/>
        <w:gridCol w:w="431"/>
        <w:gridCol w:w="431"/>
        <w:gridCol w:w="431"/>
        <w:gridCol w:w="431"/>
        <w:gridCol w:w="431"/>
        <w:gridCol w:w="432"/>
        <w:gridCol w:w="432"/>
        <w:gridCol w:w="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6"/>
                <w:bdr w:val="none" w:color="auto" w:sz="0" w:space="0"/>
                <w:lang w:val="en-US" w:eastAsia="zh-CN" w:bidi="ar"/>
              </w:rPr>
              <w:t>附表</w:t>
            </w:r>
            <w:r>
              <w:rPr>
                <w:rStyle w:val="47"/>
                <w:rFonts w:eastAsia="黑体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农学专业（专升本）培养方案教学进程表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（课程设置、学时与比例及考核安排）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  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 程 名 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  分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 学 时</w:t>
            </w:r>
          </w:p>
        </w:tc>
        <w:tc>
          <w:tcPr>
            <w:tcW w:w="17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学时分配</w:t>
            </w:r>
          </w:p>
        </w:tc>
        <w:tc>
          <w:tcPr>
            <w:tcW w:w="26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各学期面授学时分配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过程性考核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终结性考核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实验实训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闭卷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英语（二）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大学生心理健康教育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2023247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作物栽培学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2023274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土壤知识与肥料学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2023275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农业生态学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2023251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种子学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2023252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作物化学调控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2023253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植物保护学*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2023254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作物育种学各论*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2023255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作物栽培学各论*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2023260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农业推广学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2023261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耕作学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2023262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农业气象学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2023256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作物育种学总论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职业能力拓展课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2023264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农业机械与应用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2023257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作物栽培学总论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2023266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生物信息学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2023267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农田水利学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2023268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农业信息学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2023269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农药概论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2023270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杂草学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2023271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作物化控原理及应用技术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实践教学环节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入学教育与学习指导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毕业实习与社会调查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毕业论文（设计）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  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4.5%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黑体" w:cs="Arial"/>
          <w:kern w:val="0"/>
          <w:szCs w:val="21"/>
        </w:rPr>
        <w:t>（备注：</w:t>
      </w:r>
      <w:r>
        <w:rPr>
          <w:rFonts w:hint="eastAsia" w:ascii="Times New Roman" w:hAnsi="Times New Roman" w:eastAsia="黑体" w:cs="Arial"/>
          <w:kern w:val="0"/>
          <w:szCs w:val="21"/>
          <w:lang w:val="en-US" w:eastAsia="zh-CN"/>
        </w:rPr>
        <w:t>1、过程性考核成绩占总成绩比例50%；2、标*为学位课程。</w:t>
      </w:r>
      <w:r>
        <w:rPr>
          <w:rFonts w:hint="eastAsia" w:ascii="Times New Roman" w:hAnsi="Times New Roman" w:eastAsia="黑体" w:cs="Arial"/>
          <w:kern w:val="0"/>
          <w:szCs w:val="21"/>
        </w:rPr>
        <w:t>）</w:t>
      </w:r>
    </w:p>
    <w:p>
      <w:pPr>
        <w:spacing w:line="360" w:lineRule="auto"/>
        <w:ind w:firstLine="420" w:firstLineChars="200"/>
        <w:rPr>
          <w:rFonts w:ascii="Times New Roman" w:hAnsi="Times New Roman" w:eastAsia="黑体" w:cs="Arial"/>
          <w:kern w:val="0"/>
          <w:szCs w:val="21"/>
        </w:rPr>
      </w:pPr>
      <w:bookmarkStart w:id="1" w:name="_GoBack"/>
      <w:bookmarkEnd w:id="1"/>
    </w:p>
    <w:p>
      <w:pPr>
        <w:spacing w:line="360" w:lineRule="auto"/>
        <w:ind w:firstLine="420" w:firstLineChars="200"/>
        <w:rPr>
          <w:rFonts w:ascii="Times New Roman" w:hAnsi="Times New Roman" w:eastAsia="黑体" w:cs="Arial"/>
          <w:kern w:val="0"/>
          <w:szCs w:val="21"/>
        </w:rPr>
      </w:pPr>
    </w:p>
    <w:p>
      <w:pPr>
        <w:spacing w:beforeLines="50"/>
        <w:ind w:firstLine="420" w:firstLineChars="200"/>
        <w:jc w:val="left"/>
        <w:rPr>
          <w:rFonts w:ascii="Times New Roman" w:hAnsi="Times New Roman" w:eastAsia="黑体" w:cs="Arial"/>
          <w:kern w:val="0"/>
          <w:szCs w:val="21"/>
        </w:rPr>
      </w:pPr>
      <w:r>
        <w:rPr>
          <w:rFonts w:ascii="Times New Roman" w:hAnsi="Times New Roman" w:eastAsia="黑体" w:cs="Arial"/>
          <w:kern w:val="0"/>
          <w:szCs w:val="21"/>
        </w:rPr>
        <w:t>附表2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农学</w:t>
      </w:r>
      <w:r>
        <w:rPr>
          <w:rFonts w:ascii="Times New Roman" w:hAnsi="Times New Roman" w:eastAsia="黑体"/>
          <w:kern w:val="0"/>
          <w:sz w:val="28"/>
          <w:szCs w:val="28"/>
        </w:rPr>
        <w:t>专业（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专升本</w:t>
      </w:r>
      <w:r>
        <w:rPr>
          <w:rFonts w:ascii="Times New Roman" w:hAnsi="Times New Roman" w:eastAsia="黑体"/>
          <w:kern w:val="0"/>
          <w:sz w:val="28"/>
          <w:szCs w:val="28"/>
        </w:rPr>
        <w:t>）专业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课程主讲教师</w:t>
      </w:r>
      <w:r>
        <w:rPr>
          <w:rFonts w:ascii="Times New Roman" w:hAnsi="Times New Roman" w:eastAsia="黑体"/>
          <w:kern w:val="0"/>
          <w:sz w:val="28"/>
          <w:szCs w:val="28"/>
        </w:rPr>
        <w:t>配备表</w:t>
      </w:r>
    </w:p>
    <w:tbl>
      <w:tblPr>
        <w:tblStyle w:val="6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89"/>
        <w:gridCol w:w="820"/>
        <w:gridCol w:w="1161"/>
        <w:gridCol w:w="1520"/>
        <w:gridCol w:w="1334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   校   专   职   教   师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性别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出生年月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职称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/技能等级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最高学历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所任课程名称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/技能/工种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曾勇军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1978.10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  <w:r>
              <w:rPr>
                <w:rFonts w:hint="eastAsia"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生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作物栽培学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曾研华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1985.9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  <w:r>
              <w:rPr>
                <w:rFonts w:hint="eastAsia"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生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水稻栽培的生物学基础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谢小兵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1986.6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助研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  <w:r>
              <w:rPr>
                <w:rFonts w:hint="eastAsia"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生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水稻的产量与品质的形成及调控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向妙莲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1978.9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  <w:r>
              <w:rPr>
                <w:rFonts w:hint="eastAsia"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生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石绪根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1984.9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  <w:r>
              <w:rPr>
                <w:rFonts w:hint="eastAsia"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生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作物保护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吴建富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1967.11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  <w:r>
              <w:rPr>
                <w:rFonts w:hint="eastAsia"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生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植物营养与施肥技术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倪国荣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1983.6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助研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  <w:r>
              <w:rPr>
                <w:rFonts w:hint="eastAsia"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生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土壤基本知识及用地与养地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吴自明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1974.6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  <w:r>
              <w:rPr>
                <w:rFonts w:hint="eastAsia"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生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水稻直播栽培技术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黄国勤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1962.11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  <w:r>
              <w:rPr>
                <w:rFonts w:hint="eastAsia"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生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农业可持续发展模式与技术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商庆银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1984.7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  <w:r>
              <w:rPr>
                <w:rFonts w:hint="eastAsia"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生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肥料基本知识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黄山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1984.6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  <w:r>
              <w:rPr>
                <w:rFonts w:hint="eastAsia"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生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农业生态学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梁效贵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1990.8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  <w:r>
              <w:rPr>
                <w:rFonts w:hint="eastAsia"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生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作物布局与土壤耕作技术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3" w:type="dxa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兼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师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（选填）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Lines="50"/>
        <w:ind w:firstLine="420" w:firstLineChars="200"/>
        <w:rPr>
          <w:rFonts w:hint="eastAsia" w:ascii="Times New Roman" w:hAnsi="Times New Roman"/>
          <w:kern w:val="0"/>
        </w:rPr>
      </w:pPr>
      <w:r>
        <w:rPr>
          <w:rFonts w:ascii="Times New Roman" w:hAnsi="Times New Roman"/>
          <w:kern w:val="0"/>
          <w:szCs w:val="21"/>
        </w:rPr>
        <w:t>备注：校外兼职教师可以是与专业密切相关的企业行业技能工匠、技能大师等。</w:t>
      </w:r>
    </w:p>
    <w:p>
      <w:pPr>
        <w:spacing w:beforeLines="50"/>
        <w:ind w:firstLine="420" w:firstLineChars="200"/>
        <w:rPr>
          <w:rFonts w:hint="eastAsia" w:ascii="Times New Roman" w:hAnsi="Times New Roman"/>
          <w:kern w:val="0"/>
        </w:rPr>
      </w:pPr>
    </w:p>
    <w:p>
      <w:pPr>
        <w:spacing w:beforeLines="50"/>
        <w:ind w:firstLine="420" w:firstLineChars="200"/>
        <w:rPr>
          <w:rFonts w:hint="eastAsia" w:ascii="Times New Roman" w:hAnsi="Times New Roman"/>
          <w:kern w:val="0"/>
        </w:rPr>
      </w:pPr>
    </w:p>
    <w:p>
      <w:pPr>
        <w:spacing w:beforeLines="50"/>
        <w:ind w:firstLine="420" w:firstLineChars="200"/>
        <w:rPr>
          <w:rFonts w:hint="eastAsia" w:ascii="Times New Roman" w:hAnsi="Times New Roman"/>
          <w:kern w:val="0"/>
        </w:rPr>
      </w:pPr>
    </w:p>
    <w:p>
      <w:pPr>
        <w:spacing w:beforeLines="50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eastAsia="黑体" w:cs="Arial"/>
          <w:kern w:val="0"/>
          <w:szCs w:val="21"/>
        </w:rPr>
        <w:t>附表3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农学</w:t>
      </w:r>
      <w:r>
        <w:rPr>
          <w:rFonts w:ascii="Times New Roman" w:hAnsi="Times New Roman" w:eastAsia="黑体"/>
          <w:kern w:val="0"/>
          <w:sz w:val="28"/>
          <w:szCs w:val="28"/>
        </w:rPr>
        <w:t>专业（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专升本</w:t>
      </w:r>
      <w:r>
        <w:rPr>
          <w:rFonts w:ascii="Times New Roman" w:hAnsi="Times New Roman" w:eastAsia="黑体"/>
          <w:kern w:val="0"/>
          <w:sz w:val="28"/>
          <w:szCs w:val="28"/>
        </w:rPr>
        <w:t>）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建议教材与自学参考书目一览表</w:t>
      </w:r>
    </w:p>
    <w:tbl>
      <w:tblPr>
        <w:tblStyle w:val="6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369"/>
        <w:gridCol w:w="1175"/>
        <w:gridCol w:w="2883"/>
        <w:gridCol w:w="56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课程名称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教材名称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作者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出版社、出版年、ISBN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选用</w:t>
            </w:r>
          </w:p>
        </w:tc>
        <w:tc>
          <w:tcPr>
            <w:tcW w:w="638" w:type="dxa"/>
            <w:vAlign w:val="center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自学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马克思主义基本原理概论</w:t>
            </w:r>
          </w:p>
        </w:tc>
        <w:tc>
          <w:tcPr>
            <w:tcW w:w="2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马克思主义基本原理概论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本书编写组</w:t>
            </w:r>
          </w:p>
        </w:tc>
        <w:tc>
          <w:tcPr>
            <w:tcW w:w="2883" w:type="dxa"/>
            <w:vAlign w:val="center"/>
          </w:tcPr>
          <w:p>
            <w:pPr>
              <w:adjustRightInd w:val="0"/>
              <w:snapToGrid w:val="0"/>
              <w:ind w:firstLine="3" w:firstLineChars="2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高等教育出版社，</w:t>
            </w:r>
            <w:r>
              <w:rPr>
                <w:rFonts w:hint="eastAsia"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9787040494792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本书编写组</w:t>
            </w:r>
          </w:p>
        </w:tc>
        <w:tc>
          <w:tcPr>
            <w:tcW w:w="288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高等教育出版社，2021年版，</w:t>
            </w: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ascii="Times New Roman" w:hAnsi="Times New Roman" w:cs="宋体"/>
                <w:sz w:val="18"/>
                <w:szCs w:val="18"/>
              </w:rPr>
              <w:t>9787040566222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作物栽培学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作物栽培学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本书编写组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中国农业出版社，2011年版，</w:t>
            </w:r>
            <w:r>
              <w:rPr>
                <w:rFonts w:ascii="Times New Roman" w:hAnsi="Times New Roman"/>
                <w:sz w:val="18"/>
                <w:szCs w:val="18"/>
              </w:rPr>
              <w:t>ISBN：9787109158719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植物化学保护</w:t>
            </w:r>
          </w:p>
        </w:tc>
        <w:tc>
          <w:tcPr>
            <w:tcW w:w="236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植物化学保护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本书编写组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中国农业出版社，2007年版，</w:t>
            </w:r>
            <w:r>
              <w:rPr>
                <w:rFonts w:ascii="Times New Roman" w:hAnsi="Times New Roman"/>
                <w:sz w:val="18"/>
                <w:szCs w:val="18"/>
              </w:rPr>
              <w:t>ISBN：9787109238220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耕作学</w:t>
            </w:r>
          </w:p>
        </w:tc>
        <w:tc>
          <w:tcPr>
            <w:tcW w:w="236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耕作学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本书编写组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中国农业出版社，2013年版，</w:t>
            </w:r>
            <w:r>
              <w:rPr>
                <w:rFonts w:ascii="Times New Roman" w:hAnsi="Times New Roman"/>
                <w:sz w:val="18"/>
                <w:szCs w:val="18"/>
              </w:rPr>
              <w:t>ISBN：9787109284616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植物营养诊断与施肥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植物营养诊断与施肥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本书编写组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中国农业出版社，2005年版，</w:t>
            </w:r>
            <w:r>
              <w:rPr>
                <w:rFonts w:ascii="Times New Roman" w:hAnsi="Times New Roman"/>
                <w:sz w:val="18"/>
                <w:szCs w:val="18"/>
              </w:rPr>
              <w:t>ISBN：9787109220201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农业生态学</w:t>
            </w:r>
          </w:p>
        </w:tc>
        <w:tc>
          <w:tcPr>
            <w:tcW w:w="236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农业生态学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本书编写组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中国农业出版社，2017年版，</w:t>
            </w:r>
            <w:r>
              <w:rPr>
                <w:rFonts w:ascii="Times New Roman" w:hAnsi="Times New Roman"/>
                <w:sz w:val="18"/>
                <w:szCs w:val="18"/>
              </w:rPr>
              <w:t>ISBN：9787109151673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农业</w:t>
            </w:r>
            <w:r>
              <w:rPr>
                <w:rFonts w:ascii="Times New Roman" w:hAnsi="Times New Roman"/>
                <w:sz w:val="18"/>
                <w:szCs w:val="18"/>
              </w:rPr>
              <w:t>概论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农业</w:t>
            </w:r>
            <w:r>
              <w:rPr>
                <w:rFonts w:ascii="Times New Roman" w:hAnsi="Times New Roman"/>
                <w:sz w:val="18"/>
                <w:szCs w:val="18"/>
              </w:rPr>
              <w:t>概论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本书编写组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中国农业出版社，2016年版，</w:t>
            </w:r>
            <w:r>
              <w:rPr>
                <w:rFonts w:ascii="Times New Roman" w:hAnsi="Times New Roman"/>
                <w:sz w:val="18"/>
                <w:szCs w:val="18"/>
              </w:rPr>
              <w:t>ISBN：9787040193961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农学概论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农学概论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本书编写组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中国矿业大学出版社，2009年版，</w:t>
            </w:r>
            <w:r>
              <w:rPr>
                <w:rFonts w:ascii="Times New Roman" w:hAnsi="Times New Roman"/>
                <w:sz w:val="18"/>
                <w:szCs w:val="18"/>
              </w:rPr>
              <w:t>ISBN：9787</w:t>
            </w:r>
            <w:r>
              <w:rPr>
                <w:rFonts w:hint="eastAsia" w:ascii="Times New Roman" w:hAnsi="Times New Roman"/>
                <w:sz w:val="18"/>
                <w:szCs w:val="18"/>
              </w:rPr>
              <w:t>564602024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农业推广学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农业推广学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本书编写组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中国农业大学出版社，2016年版，</w:t>
            </w: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t>9787565520327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农业经营学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农业经营学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本书编写组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科学出版社，2011年版，</w:t>
            </w: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t>9787030556585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</w:rPr>
              <w:t>植物保护学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</w:rPr>
              <w:t>植物保护学全国高等学校农林规划教材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</w:rPr>
              <w:t>徐洪富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</w:rPr>
              <w:t>高等教育出版社（北京印造部分），最新版，ISBN：</w:t>
            </w:r>
            <w:r>
              <w:rPr>
                <w:rFonts w:hint="eastAsia" w:ascii="Times New Roman" w:hAnsiTheme="minorEastAsia" w:eastAsiaTheme="minorEastAsia"/>
                <w:kern w:val="0"/>
                <w:sz w:val="18"/>
              </w:rPr>
              <w:t>9787040121858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</w:rPr>
              <w:t>作物育种学各论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</w:rPr>
              <w:t>作物育种学各论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</w:rPr>
              <w:t>盖钧镒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</w:rPr>
              <w:t>中国农业出版社，</w:t>
            </w:r>
            <w:r>
              <w:rPr>
                <w:rFonts w:hint="eastAsia" w:ascii="Times New Roman" w:hAnsiTheme="minorEastAsia" w:eastAsiaTheme="minorEastAsia"/>
                <w:kern w:val="0"/>
                <w:sz w:val="18"/>
              </w:rPr>
              <w:t>第二版，</w:t>
            </w:r>
            <w:r>
              <w:rPr>
                <w:rFonts w:ascii="Times New Roman" w:hAnsiTheme="minorEastAsia" w:eastAsiaTheme="minorEastAsia"/>
                <w:kern w:val="0"/>
                <w:sz w:val="18"/>
              </w:rPr>
              <w:t>ISBN：9787109097971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</w:rPr>
              <w:t>作物栽培学各论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</w:rPr>
              <w:t>作物栽培学各论</w:t>
            </w:r>
            <w:r>
              <w:rPr>
                <w:rFonts w:ascii="Times New Roman" w:hAnsi="Times New Roman" w:eastAsiaTheme="minorEastAsia"/>
                <w:kern w:val="0"/>
                <w:sz w:val="18"/>
              </w:rPr>
              <w:t>(</w:t>
            </w:r>
            <w:r>
              <w:rPr>
                <w:rFonts w:ascii="Times New Roman" w:hAnsiTheme="minorEastAsia" w:eastAsiaTheme="minorEastAsia"/>
                <w:kern w:val="0"/>
                <w:sz w:val="18"/>
              </w:rPr>
              <w:t>南方本</w:t>
            </w:r>
            <w:r>
              <w:rPr>
                <w:rFonts w:ascii="Times New Roman" w:hAnsi="Times New Roman" w:eastAsiaTheme="minorEastAsia"/>
                <w:kern w:val="0"/>
                <w:sz w:val="18"/>
              </w:rPr>
              <w:t>)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</w:rPr>
              <w:t>杨文钰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</w:rPr>
              <w:t>中国农业出版社</w:t>
            </w:r>
            <w:r>
              <w:rPr>
                <w:rFonts w:hint="eastAsia" w:ascii="Times New Roman" w:hAnsiTheme="minorEastAsia" w:eastAsiaTheme="minorEastAsia"/>
                <w:kern w:val="0"/>
                <w:sz w:val="18"/>
              </w:rPr>
              <w:t>，第二版，</w:t>
            </w:r>
            <w:r>
              <w:rPr>
                <w:rFonts w:ascii="Times New Roman" w:hAnsiTheme="minorEastAsia" w:eastAsiaTheme="minorEastAsia"/>
                <w:kern w:val="0"/>
                <w:sz w:val="18"/>
              </w:rPr>
              <w:t>ISBN：</w:t>
            </w:r>
            <w:r>
              <w:rPr>
                <w:rFonts w:hint="eastAsia" w:ascii="Times New Roman" w:hAnsiTheme="minorEastAsia" w:eastAsiaTheme="minorEastAsia"/>
                <w:kern w:val="0"/>
                <w:sz w:val="18"/>
              </w:rPr>
              <w:t>9787109158719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起草执笔人：</w:t>
      </w:r>
      <w:r>
        <w:rPr>
          <w:rFonts w:hint="eastAsia" w:ascii="Times New Roman" w:hAnsi="Times New Roman"/>
        </w:rPr>
        <w:t xml:space="preserve">继续教育学院                       </w:t>
      </w:r>
      <w:r>
        <w:rPr>
          <w:rFonts w:ascii="Times New Roman" w:hAnsi="Times New Roman"/>
        </w:rPr>
        <w:t>审核人：</w:t>
      </w:r>
      <w:r>
        <w:rPr>
          <w:rFonts w:hint="eastAsia" w:ascii="Times New Roman" w:hAnsi="Times New Roman"/>
        </w:rPr>
        <w:t>曾研华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MwNzcxMGQwMzlhMTBhODJkNzJiODFlNWFmODI1OWQifQ=="/>
  </w:docVars>
  <w:rsids>
    <w:rsidRoot w:val="006D1997"/>
    <w:rsid w:val="00055FE0"/>
    <w:rsid w:val="0007427A"/>
    <w:rsid w:val="000A4D01"/>
    <w:rsid w:val="000D34FF"/>
    <w:rsid w:val="000F272E"/>
    <w:rsid w:val="000F5B10"/>
    <w:rsid w:val="00134F50"/>
    <w:rsid w:val="00145F27"/>
    <w:rsid w:val="00231000"/>
    <w:rsid w:val="002935C4"/>
    <w:rsid w:val="0033620A"/>
    <w:rsid w:val="0034316E"/>
    <w:rsid w:val="003D3CAA"/>
    <w:rsid w:val="004377C6"/>
    <w:rsid w:val="00481799"/>
    <w:rsid w:val="00590FB4"/>
    <w:rsid w:val="005C76AF"/>
    <w:rsid w:val="005D654C"/>
    <w:rsid w:val="00650AEC"/>
    <w:rsid w:val="00655CD1"/>
    <w:rsid w:val="00696D77"/>
    <w:rsid w:val="006D1997"/>
    <w:rsid w:val="007802CA"/>
    <w:rsid w:val="007B4215"/>
    <w:rsid w:val="007E1136"/>
    <w:rsid w:val="007F2080"/>
    <w:rsid w:val="008C302A"/>
    <w:rsid w:val="0094758C"/>
    <w:rsid w:val="009771D9"/>
    <w:rsid w:val="00A32DFC"/>
    <w:rsid w:val="00A65B12"/>
    <w:rsid w:val="00AF619F"/>
    <w:rsid w:val="00B26F82"/>
    <w:rsid w:val="00B3686C"/>
    <w:rsid w:val="00B451CC"/>
    <w:rsid w:val="00B91FE5"/>
    <w:rsid w:val="00BE0071"/>
    <w:rsid w:val="00BE53C2"/>
    <w:rsid w:val="00C36862"/>
    <w:rsid w:val="00C40CAC"/>
    <w:rsid w:val="00D2681C"/>
    <w:rsid w:val="00D26E87"/>
    <w:rsid w:val="00D30548"/>
    <w:rsid w:val="00DC31E1"/>
    <w:rsid w:val="00DE1854"/>
    <w:rsid w:val="00DE739F"/>
    <w:rsid w:val="00E12FC3"/>
    <w:rsid w:val="00E70576"/>
    <w:rsid w:val="00E80B5E"/>
    <w:rsid w:val="00EA555D"/>
    <w:rsid w:val="00F30084"/>
    <w:rsid w:val="00F31A8A"/>
    <w:rsid w:val="00FB3C51"/>
    <w:rsid w:val="208C522D"/>
    <w:rsid w:val="225B6746"/>
    <w:rsid w:val="26D96FF4"/>
    <w:rsid w:val="2B10227B"/>
    <w:rsid w:val="3D162BA6"/>
    <w:rsid w:val="48F63D37"/>
    <w:rsid w:val="503A581D"/>
    <w:rsid w:val="6FFA1485"/>
    <w:rsid w:val="75C45E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黑体"/>
      <w:bCs/>
      <w:kern w:val="36"/>
      <w:sz w:val="44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360" w:lineRule="auto"/>
      <w:jc w:val="center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Cs w:val="21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2"/>
      <w:szCs w:val="12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25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32">
    <w:name w:val="xl81"/>
    <w:basedOn w:val="1"/>
    <w:qFormat/>
    <w:uiPriority w:val="0"/>
    <w:pPr>
      <w:widowControl/>
      <w:spacing w:before="100" w:beforeAutospacing="1" w:after="100" w:afterAutospacing="1"/>
    </w:pPr>
    <w:rPr>
      <w:rFonts w:ascii="黑体" w:hAnsi="黑体" w:eastAsia="黑体" w:cs="宋体"/>
      <w:color w:val="FF0000"/>
      <w:kern w:val="0"/>
      <w:szCs w:val="21"/>
    </w:rPr>
  </w:style>
  <w:style w:type="paragraph" w:customStyle="1" w:styleId="33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FF0000"/>
      <w:kern w:val="0"/>
      <w:sz w:val="28"/>
      <w:szCs w:val="28"/>
    </w:rPr>
  </w:style>
  <w:style w:type="paragraph" w:customStyle="1" w:styleId="34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Cs w:val="21"/>
    </w:rPr>
  </w:style>
  <w:style w:type="paragraph" w:customStyle="1" w:styleId="3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36">
    <w:name w:val="xl8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37">
    <w:name w:val="xl86"/>
    <w:basedOn w:val="1"/>
    <w:qFormat/>
    <w:uiPriority w:val="0"/>
    <w:pPr>
      <w:widowControl/>
      <w:spacing w:before="100" w:beforeAutospacing="1" w:after="100" w:afterAutospacing="1"/>
    </w:pPr>
    <w:rPr>
      <w:rFonts w:ascii="黑体" w:hAnsi="黑体" w:eastAsia="黑体" w:cs="宋体"/>
      <w:kern w:val="0"/>
      <w:szCs w:val="21"/>
    </w:rPr>
  </w:style>
  <w:style w:type="paragraph" w:customStyle="1" w:styleId="38">
    <w:name w:val="xl8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Cs w:val="21"/>
    </w:rPr>
  </w:style>
  <w:style w:type="paragraph" w:customStyle="1" w:styleId="39">
    <w:name w:val="xl8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4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46">
    <w:name w:val="font31"/>
    <w:basedOn w:val="7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47">
    <w:name w:val="font71"/>
    <w:basedOn w:val="7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691</Words>
  <Characters>3943</Characters>
  <Lines>32</Lines>
  <Paragraphs>9</Paragraphs>
  <TotalTime>1</TotalTime>
  <ScaleCrop>false</ScaleCrop>
  <LinksUpToDate>false</LinksUpToDate>
  <CharactersWithSpaces>4625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2022-01-02T02:58:00Z</dcterms:created>
  <dc:creator>ggq77</dc:creator>
  <cp:lastModifiedBy>江西农大王新龙</cp:lastModifiedBy>
  <dcterms:modified xsi:type="dcterms:W3CDTF">2023-02-08T08:30:19Z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C170E9E641FB4EF19C06928926312749</vt:lpwstr>
  </property>
</Properties>
</file>